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3CBF">
      <w:pPr>
        <w:pStyle w:val="newncpi0"/>
        <w:jc w:val="center"/>
        <w:divId w:val="494298833"/>
      </w:pPr>
      <w:bookmarkStart w:id="0" w:name="a2"/>
      <w:bookmarkStart w:id="1" w:name="_GoBack"/>
      <w:bookmarkEnd w:id="0"/>
      <w:bookmarkEnd w:id="1"/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000000" w:rsidRDefault="008A3CBF">
      <w:pPr>
        <w:pStyle w:val="newncpi"/>
        <w:ind w:firstLine="0"/>
        <w:jc w:val="center"/>
        <w:divId w:val="494298833"/>
      </w:pPr>
      <w:r>
        <w:rPr>
          <w:rStyle w:val="datepr"/>
        </w:rPr>
        <w:t>20 июня 2011 г.</w:t>
      </w:r>
      <w:r>
        <w:rPr>
          <w:rStyle w:val="number"/>
        </w:rPr>
        <w:t xml:space="preserve"> № 74</w:t>
      </w:r>
    </w:p>
    <w:p w:rsidR="00000000" w:rsidRDefault="008A3CBF">
      <w:pPr>
        <w:pStyle w:val="title"/>
        <w:divId w:val="494298833"/>
      </w:pPr>
      <w:r>
        <w:rPr>
          <w:color w:val="000080"/>
        </w:rPr>
        <w:t xml:space="preserve">О порядке учета объектов собственности </w:t>
      </w:r>
      <w:proofErr w:type="spellStart"/>
      <w:r>
        <w:rPr>
          <w:color w:val="000080"/>
        </w:rPr>
        <w:t>Шумилинского</w:t>
      </w:r>
      <w:proofErr w:type="spellEnd"/>
      <w:r>
        <w:rPr>
          <w:color w:val="000080"/>
        </w:rPr>
        <w:t xml:space="preserve"> района, находящихся только в собственности государства</w:t>
      </w:r>
    </w:p>
    <w:p w:rsidR="00000000" w:rsidRDefault="008A3CBF">
      <w:pPr>
        <w:pStyle w:val="changei"/>
        <w:divId w:val="494298833"/>
      </w:pPr>
      <w:r>
        <w:t>Изменения и дополнения:</w:t>
      </w:r>
    </w:p>
    <w:p w:rsidR="00000000" w:rsidRDefault="008A3CBF">
      <w:pPr>
        <w:pStyle w:val="changeadd"/>
        <w:divId w:val="494298833"/>
      </w:pPr>
      <w:hyperlink r:id="rId4" w:anchor="a1" w:tooltip="-" w:history="1">
        <w:r>
          <w:rPr>
            <w:rStyle w:val="a3"/>
          </w:rPr>
          <w:t>Решение</w:t>
        </w:r>
      </w:hyperlink>
      <w:r>
        <w:t xml:space="preserve"> </w:t>
      </w:r>
      <w:proofErr w:type="spellStart"/>
      <w:r>
        <w:t>Шумилинского</w:t>
      </w:r>
      <w:proofErr w:type="spellEnd"/>
      <w:r>
        <w:t xml:space="preserve"> районного Совета депутатов от 20 октября 2022 г. № 281 (Национальный правовой Интернет-портал Республики Беларусь, 05.11.2022, 9/118854)</w:t>
      </w:r>
    </w:p>
    <w:p w:rsidR="00000000" w:rsidRDefault="008A3CBF">
      <w:pPr>
        <w:pStyle w:val="newncpi"/>
        <w:divId w:val="494298833"/>
      </w:pPr>
      <w:r>
        <w:t> </w:t>
      </w:r>
    </w:p>
    <w:p w:rsidR="00000000" w:rsidRDefault="008A3CBF">
      <w:pPr>
        <w:pStyle w:val="newncpi"/>
        <w:divId w:val="494298833"/>
      </w:pPr>
      <w:r>
        <w:t xml:space="preserve">На основании </w:t>
      </w:r>
      <w:hyperlink r:id="rId5" w:anchor="a63" w:tooltip="+" w:history="1">
        <w:r>
          <w:rPr>
            <w:rStyle w:val="a3"/>
          </w:rPr>
          <w:t>подпункта 2.2</w:t>
        </w:r>
      </w:hyperlink>
      <w:r>
        <w:t xml:space="preserve"> пункта 2 статьи </w:t>
      </w:r>
      <w:r>
        <w:t xml:space="preserve">7 Закона Республики Беларусь от 15 июля 2010 г. № 169-З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 </w:t>
      </w:r>
      <w:proofErr w:type="spellStart"/>
      <w:r>
        <w:t>Шумилинский</w:t>
      </w:r>
      <w:proofErr w:type="spellEnd"/>
      <w:r>
        <w:t xml:space="preserve"> районный Совет депутатов РЕШ</w:t>
      </w:r>
      <w:r>
        <w:t>ИЛ:</w:t>
      </w:r>
    </w:p>
    <w:p w:rsidR="00000000" w:rsidRDefault="008A3CBF">
      <w:pPr>
        <w:pStyle w:val="point"/>
        <w:divId w:val="494298833"/>
      </w:pPr>
      <w:r>
        <w:t xml:space="preserve">1. Утвердить </w:t>
      </w:r>
      <w:hyperlink w:anchor="a1" w:tooltip="+" w:history="1">
        <w:r>
          <w:rPr>
            <w:rStyle w:val="a3"/>
          </w:rPr>
          <w:t>Инструкцию</w:t>
        </w:r>
      </w:hyperlink>
      <w:r>
        <w:t xml:space="preserve"> о порядке учета объектов собственности </w:t>
      </w:r>
      <w:proofErr w:type="spellStart"/>
      <w:r>
        <w:t>Шумилинского</w:t>
      </w:r>
      <w:proofErr w:type="spellEnd"/>
      <w:r>
        <w:t xml:space="preserve"> района, находящихся только в собственности государства (прилагается).</w:t>
      </w:r>
    </w:p>
    <w:p w:rsidR="00000000" w:rsidRDefault="008A3CBF">
      <w:pPr>
        <w:pStyle w:val="point"/>
        <w:divId w:val="494298833"/>
      </w:pPr>
      <w:r>
        <w:t>2. Исключен.</w:t>
      </w:r>
    </w:p>
    <w:p w:rsidR="00000000" w:rsidRDefault="008A3CBF">
      <w:pPr>
        <w:pStyle w:val="point"/>
        <w:divId w:val="494298833"/>
      </w:pPr>
      <w:r>
        <w:t>3. Настоящее решение вступает в силу после его официального о</w:t>
      </w:r>
      <w:r>
        <w:t>публикования.</w:t>
      </w:r>
    </w:p>
    <w:p w:rsidR="00000000" w:rsidRDefault="008A3CBF">
      <w:pPr>
        <w:pStyle w:val="newncpi"/>
        <w:divId w:val="4942988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49429883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A3CB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A3CB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И.Н.Новикова</w:t>
            </w:r>
            <w:proofErr w:type="spellEnd"/>
          </w:p>
        </w:tc>
      </w:tr>
    </w:tbl>
    <w:p w:rsidR="00000000" w:rsidRDefault="008A3CBF">
      <w:pPr>
        <w:pStyle w:val="newncpi"/>
        <w:divId w:val="494298833"/>
      </w:pPr>
      <w: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600"/>
      </w:tblGrid>
      <w:tr w:rsidR="00000000">
        <w:trPr>
          <w:divId w:val="49429883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A3CBF">
            <w:pPr>
              <w:pStyle w:val="agree"/>
            </w:pPr>
            <w:r>
              <w:t>СОГЛАСОВАНО</w:t>
            </w:r>
          </w:p>
          <w:p w:rsidR="00000000" w:rsidRDefault="008A3CBF">
            <w:pPr>
              <w:pStyle w:val="agree"/>
            </w:pPr>
            <w:r>
              <w:t>Директор</w:t>
            </w:r>
            <w:r>
              <w:br/>
              <w:t>Витебского областного</w:t>
            </w:r>
            <w:r>
              <w:br/>
              <w:t>территориального фонда</w:t>
            </w:r>
            <w:r>
              <w:br/>
              <w:t>государственного имущества</w:t>
            </w:r>
          </w:p>
          <w:p w:rsidR="00000000" w:rsidRDefault="008A3CBF">
            <w:pPr>
              <w:pStyle w:val="agreefio"/>
            </w:pPr>
            <w:proofErr w:type="spellStart"/>
            <w:r>
              <w:t>М.М.Павлючков</w:t>
            </w:r>
            <w:proofErr w:type="spellEnd"/>
          </w:p>
          <w:p w:rsidR="00000000" w:rsidRDefault="008A3CBF">
            <w:pPr>
              <w:pStyle w:val="agreedate"/>
            </w:pPr>
            <w:r>
              <w:t>18.05.2011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A3CBF">
            <w:pPr>
              <w:pStyle w:val="newncpi"/>
            </w:pPr>
            <w:r>
              <w:t> </w:t>
            </w:r>
          </w:p>
        </w:tc>
      </w:tr>
    </w:tbl>
    <w:p w:rsidR="00000000" w:rsidRDefault="008A3CBF">
      <w:pPr>
        <w:pStyle w:val="newncpi"/>
        <w:divId w:val="4942988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7"/>
        <w:gridCol w:w="2903"/>
      </w:tblGrid>
      <w:tr w:rsidR="00000000">
        <w:trPr>
          <w:divId w:val="494298833"/>
        </w:trPr>
        <w:tc>
          <w:tcPr>
            <w:tcW w:w="36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A3CBF">
            <w:pPr>
              <w:pStyle w:val="newncpi"/>
            </w:pPr>
            <w: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A3CBF">
            <w:pPr>
              <w:pStyle w:val="capu1"/>
            </w:pPr>
            <w:r>
              <w:t>УТВЕРЖДЕНО</w:t>
            </w:r>
          </w:p>
          <w:p w:rsidR="00000000" w:rsidRDefault="008A3CBF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Решение</w:t>
              </w:r>
            </w:hyperlink>
            <w:r>
              <w:br/>
            </w:r>
            <w:proofErr w:type="spellStart"/>
            <w:r>
              <w:t>Шумилинского</w:t>
            </w:r>
            <w:proofErr w:type="spellEnd"/>
            <w:r>
              <w:t xml:space="preserve"> районного</w:t>
            </w:r>
            <w:r>
              <w:br/>
            </w:r>
            <w:r>
              <w:t>Совета депутатов</w:t>
            </w:r>
          </w:p>
          <w:p w:rsidR="00000000" w:rsidRDefault="008A3CBF">
            <w:pPr>
              <w:pStyle w:val="cap1"/>
            </w:pPr>
            <w:r>
              <w:t>20.06.2011 № 74</w:t>
            </w:r>
          </w:p>
        </w:tc>
      </w:tr>
    </w:tbl>
    <w:p w:rsidR="00000000" w:rsidRDefault="008A3CBF">
      <w:pPr>
        <w:pStyle w:val="titleu"/>
        <w:divId w:val="494298833"/>
      </w:pPr>
      <w:bookmarkStart w:id="2" w:name="a1"/>
      <w:bookmarkEnd w:id="2"/>
      <w:r>
        <w:t>ИНСТРУКЦИЯ</w:t>
      </w:r>
      <w:r>
        <w:br/>
        <w:t xml:space="preserve">о порядке учета объектов собственности </w:t>
      </w:r>
      <w:proofErr w:type="spellStart"/>
      <w:r>
        <w:t>Шумилинского</w:t>
      </w:r>
      <w:proofErr w:type="spellEnd"/>
      <w:r>
        <w:t xml:space="preserve"> района, находящихся только в собственности государства</w:t>
      </w:r>
    </w:p>
    <w:p w:rsidR="00000000" w:rsidRDefault="008A3CBF">
      <w:pPr>
        <w:pStyle w:val="point"/>
        <w:divId w:val="494298833"/>
      </w:pPr>
      <w:r>
        <w:t xml:space="preserve">1. Настоящая Инструкция определяет порядок учета объектов собственности </w:t>
      </w:r>
      <w:proofErr w:type="spellStart"/>
      <w:r>
        <w:t>Шумилинского</w:t>
      </w:r>
      <w:proofErr w:type="spellEnd"/>
      <w:r>
        <w:t xml:space="preserve"> района, отнесенных </w:t>
      </w:r>
      <w:r>
        <w:t>в соответствии с </w:t>
      </w:r>
      <w:hyperlink r:id="rId6" w:anchor="a60" w:tooltip="+" w:history="1">
        <w:r>
          <w:rPr>
            <w:rStyle w:val="a3"/>
          </w:rPr>
          <w:t>пунктом 1</w:t>
        </w:r>
      </w:hyperlink>
      <w:r>
        <w:t xml:space="preserve"> статьи 7 Закона Республики Беларусь от 15 июля 2010 г. № 169-З «Об объектах, находящихся только в собственности государства, и видах деятельности, </w:t>
      </w:r>
      <w:r>
        <w:lastRenderedPageBreak/>
        <w:t>на осуществление которых расп</w:t>
      </w:r>
      <w:r>
        <w:t>ространяется исключительное право государства» (далее – Закон) к объектам, находящимся только в собственности государства и подлежащим учету в соответствии с </w:t>
      </w:r>
      <w:hyperlink r:id="rId7" w:anchor="a61" w:tooltip="+" w:history="1">
        <w:r>
          <w:rPr>
            <w:rStyle w:val="a3"/>
          </w:rPr>
          <w:t>пунктом 2</w:t>
        </w:r>
      </w:hyperlink>
      <w:r>
        <w:t xml:space="preserve"> статьи 7 Закона (далее – объекты).</w:t>
      </w:r>
    </w:p>
    <w:p w:rsidR="00000000" w:rsidRDefault="008A3CBF">
      <w:pPr>
        <w:pStyle w:val="point"/>
        <w:divId w:val="494298833"/>
      </w:pPr>
      <w:r>
        <w:t xml:space="preserve">2. Первичный учет объектов осуществляется </w:t>
      </w:r>
      <w:proofErr w:type="spellStart"/>
      <w:r>
        <w:t>Шумилинским</w:t>
      </w:r>
      <w:proofErr w:type="spellEnd"/>
      <w:r>
        <w:t xml:space="preserve"> районным исполнительным комитетом (далее – райисполком), сельскими исполнительными комитетами, структурными подразделениями райисполкома с правами юридического лица, в том числе уполномоченными райиспол</w:t>
      </w:r>
      <w:r>
        <w:t xml:space="preserve">ком управлять подчиненными им коммунальными юридическими лицами, а также находящимся в собственности </w:t>
      </w:r>
      <w:proofErr w:type="spellStart"/>
      <w:r>
        <w:t>Шумилинского</w:t>
      </w:r>
      <w:proofErr w:type="spellEnd"/>
      <w:r>
        <w:t xml:space="preserve"> района имуществом, переданным по договорам безвозмездного пользования хозяйственным обществам (далее – районные органы управления), юридически</w:t>
      </w:r>
      <w:r>
        <w:t xml:space="preserve">ми лицами, имущество которых находится в собственности </w:t>
      </w:r>
      <w:proofErr w:type="spellStart"/>
      <w:r>
        <w:t>Шумилинского</w:t>
      </w:r>
      <w:proofErr w:type="spellEnd"/>
      <w:r>
        <w:t xml:space="preserve"> района (далее – коммунальные юридические лица), у которых объекты находятся в хозяйственном ведении или оперативном управлении, а также открытыми акционерными обществами, созданными в проц</w:t>
      </w:r>
      <w:r>
        <w:t>ессе преобразования коммунальных унитарных предприятий (далее – хозяйственные общества), которым объекты переданы в безвозмездное пользование.</w:t>
      </w:r>
    </w:p>
    <w:p w:rsidR="00000000" w:rsidRDefault="008A3CBF">
      <w:pPr>
        <w:pStyle w:val="point"/>
        <w:divId w:val="494298833"/>
      </w:pPr>
      <w:bookmarkStart w:id="3" w:name="a3"/>
      <w:bookmarkEnd w:id="3"/>
      <w:r>
        <w:t>3. Сведения об объектах по формам, устанавливаемым райисполкомом, представляют:</w:t>
      </w:r>
    </w:p>
    <w:p w:rsidR="00000000" w:rsidRDefault="008A3CBF">
      <w:pPr>
        <w:pStyle w:val="newncpi"/>
        <w:divId w:val="494298833"/>
      </w:pPr>
      <w:r>
        <w:t xml:space="preserve">коммунальные юридические лица, у </w:t>
      </w:r>
      <w:r>
        <w:t>которых объекты находятся в хозяйственном ведении или оперативном управлении, – районным органам управления, в подчинении которых они находятся, а не находящиеся в подчинении районных органов управления, – райисполкому;</w:t>
      </w:r>
    </w:p>
    <w:p w:rsidR="00000000" w:rsidRDefault="008A3CBF">
      <w:pPr>
        <w:pStyle w:val="newncpi"/>
        <w:divId w:val="494298833"/>
      </w:pPr>
      <w:r>
        <w:t>хозяйственные общества, которым объе</w:t>
      </w:r>
      <w:r>
        <w:t>кты переданы в безвозмездное пользование, – районным органам управления, являющимся ссудодателями по заключенным договорам безвозмездного пользования.</w:t>
      </w:r>
    </w:p>
    <w:p w:rsidR="00000000" w:rsidRDefault="008A3CBF">
      <w:pPr>
        <w:pStyle w:val="point"/>
        <w:divId w:val="494298833"/>
      </w:pPr>
      <w:r>
        <w:t>4. Районные органы управления и райисполком на основании полученных в соответствии с </w:t>
      </w:r>
      <w:hyperlink w:anchor="a3" w:tooltip="+" w:history="1">
        <w:r>
          <w:rPr>
            <w:rStyle w:val="a3"/>
          </w:rPr>
          <w:t>пунктом 3</w:t>
        </w:r>
      </w:hyperlink>
      <w:r>
        <w:t xml:space="preserve"> настоящей Инструкции сведений учета объектов составляют и устанавливают перечни объектов по форме, установленной райисполкомом.</w:t>
      </w:r>
    </w:p>
    <w:p w:rsidR="00000000" w:rsidRDefault="008A3CBF">
      <w:pPr>
        <w:pStyle w:val="newncpi"/>
        <w:divId w:val="494298833"/>
      </w:pPr>
      <w:r>
        <w:t>Перечень объектов, находящихся в оперативном управлении райисполкома, составляется по форме, установленной</w:t>
      </w:r>
      <w:r>
        <w:t xml:space="preserve"> райисполкомом, и устанавливается распоряжением председателя райисполкома.</w:t>
      </w:r>
    </w:p>
    <w:p w:rsidR="00000000" w:rsidRDefault="008A3CBF">
      <w:pPr>
        <w:pStyle w:val="newncpi"/>
        <w:divId w:val="494298833"/>
      </w:pPr>
      <w:r>
        <w:t>Перечни объектов, находящихся в оперативном управлении районных органов управления, сельских исполнительных комитетов, составляются по форме, установленной райисполкомом, и устанавл</w:t>
      </w:r>
      <w:r>
        <w:t>иваются руководителями данных районных органов управления, сельских исполнительных комитетов.</w:t>
      </w:r>
    </w:p>
    <w:p w:rsidR="00000000" w:rsidRDefault="008A3CBF">
      <w:pPr>
        <w:pStyle w:val="point"/>
        <w:divId w:val="494298833"/>
      </w:pPr>
      <w:r>
        <w:t>5. Перечни объектов поддерживаются райисполкомом, сельскими исполнительными комитетами и районными органами управления в актуальном состоянии.</w:t>
      </w:r>
    </w:p>
    <w:p w:rsidR="00000000" w:rsidRDefault="008A3CBF">
      <w:pPr>
        <w:pStyle w:val="newncpi"/>
        <w:divId w:val="494298833"/>
      </w:pPr>
      <w:r>
        <w:t>Коммунальные юридич</w:t>
      </w:r>
      <w:r>
        <w:t>еские лица, у которых объекты находятся в хозяйственном ведении или оперативном управлении, и хозяйственные общества, которым объекты переданы в безвозмездное пользование, в месячный срок со дня изменения количества и (или) состава объектов сообщают в соот</w:t>
      </w:r>
      <w:r>
        <w:t>ветствии с </w:t>
      </w:r>
      <w:hyperlink w:anchor="a3" w:tooltip="+" w:history="1">
        <w:r>
          <w:rPr>
            <w:rStyle w:val="a3"/>
          </w:rPr>
          <w:t>пунктом 3</w:t>
        </w:r>
      </w:hyperlink>
      <w:r>
        <w:t xml:space="preserve"> настоящей Инструкции районным органам управления и райисполкому соответствующие сведения для внесения изменений (дополнений) в перечни объектов.</w:t>
      </w:r>
    </w:p>
    <w:p w:rsidR="00000000" w:rsidRDefault="008A3CBF">
      <w:pPr>
        <w:pStyle w:val="point"/>
        <w:divId w:val="494298833"/>
      </w:pPr>
      <w:r>
        <w:t>6. Райисполком имеет право запрашивать и получать от район</w:t>
      </w:r>
      <w:r>
        <w:t>ных органов управления, сельских исполнительных комитетов, коммунальных юридических лиц и хозяйственных обществ необходимые сведения и документированную информацию по учету, владению и пользованию объектами.</w:t>
      </w:r>
    </w:p>
    <w:p w:rsidR="00000000" w:rsidRDefault="008A3CBF">
      <w:pPr>
        <w:pStyle w:val="point"/>
        <w:divId w:val="494298833"/>
      </w:pPr>
      <w:r>
        <w:t xml:space="preserve">7. Информация об объектах, включенных в перечни </w:t>
      </w:r>
      <w:r>
        <w:t>объектов, за исключением объектов, сведения о которых содержат государственные секреты или являются сведениями ограниченного распространения, предоставляется райисполкомом, сельскими исполнительными комитетами, районными органами управления по письменным з</w:t>
      </w:r>
      <w:r>
        <w:t>апросам заинтересованных юридических и физических лиц на безвозмездной основе.</w:t>
      </w:r>
    </w:p>
    <w:p w:rsidR="008A3CBF" w:rsidRDefault="008A3CBF">
      <w:pPr>
        <w:pStyle w:val="newncpi"/>
        <w:divId w:val="494298833"/>
      </w:pPr>
      <w:r>
        <w:lastRenderedPageBreak/>
        <w:t> </w:t>
      </w:r>
    </w:p>
    <w:sectPr w:rsidR="008A3CB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22"/>
    <w:rsid w:val="00153922"/>
    <w:rsid w:val="00227315"/>
    <w:rsid w:val="008A3CBF"/>
    <w:rsid w:val="00F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45A78-F430-46EA-A9BE-7DBED4A1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6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191570&amp;a=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191570&amp;a=60" TargetMode="External"/><Relationship Id="rId5" Type="http://schemas.openxmlformats.org/officeDocument/2006/relationships/hyperlink" Target="file:///C:\Users\&#1055;&#1086;&#1083;&#1100;&#1079;&#1086;&#1074;&#1072;&#1090;&#1077;&#1083;&#1100;\Downloads\tx.dll%3fd=191570&amp;a=63" TargetMode="External"/><Relationship Id="rId4" Type="http://schemas.openxmlformats.org/officeDocument/2006/relationships/hyperlink" Target="file:///C:\Users\&#1055;&#1086;&#1083;&#1100;&#1079;&#1086;&#1074;&#1072;&#1090;&#1077;&#1083;&#1100;\Downloads\tx.dll%3fd=616158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2024-02-06T09:27:00Z</cp:lastPrinted>
  <dcterms:created xsi:type="dcterms:W3CDTF">2024-02-06T09:26:00Z</dcterms:created>
  <dcterms:modified xsi:type="dcterms:W3CDTF">2024-02-06T09:31:00Z</dcterms:modified>
</cp:coreProperties>
</file>