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52"/>
        <w:tblW w:w="5000" w:type="pct"/>
        <w:tblLook w:val="01E0" w:firstRow="1" w:lastRow="1" w:firstColumn="1" w:lastColumn="1" w:noHBand="0" w:noVBand="0"/>
      </w:tblPr>
      <w:tblGrid>
        <w:gridCol w:w="4220"/>
        <w:gridCol w:w="1468"/>
        <w:gridCol w:w="4166"/>
      </w:tblGrid>
      <w:tr w:rsidR="0021125C" w:rsidTr="00803047">
        <w:trPr>
          <w:trHeight w:val="841"/>
        </w:trPr>
        <w:tc>
          <w:tcPr>
            <w:tcW w:w="2141" w:type="pct"/>
          </w:tcPr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0" allowOverlap="0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  <w:lang w:val="be-BY"/>
              </w:rPr>
            </w:pPr>
          </w:p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  <w:lang w:val="be-BY"/>
              </w:rPr>
            </w:pPr>
            <w:r>
              <w:rPr>
                <w:b/>
                <w:color w:val="000000"/>
                <w:lang w:val="be-BY"/>
              </w:rPr>
              <w:t>САВЕТ МІНІСТРАЎ</w:t>
            </w:r>
          </w:p>
          <w:p w:rsidR="0021125C" w:rsidRDefault="0021125C" w:rsidP="00803047">
            <w:pPr>
              <w:autoSpaceDN w:val="0"/>
              <w:ind w:firstLine="0"/>
              <w:jc w:val="right"/>
              <w:rPr>
                <w:b/>
                <w:color w:val="000000"/>
                <w:lang w:val="be-BY"/>
              </w:rPr>
            </w:pPr>
            <w:r>
              <w:rPr>
                <w:b/>
                <w:color w:val="000000"/>
                <w:lang w:val="be-BY"/>
              </w:rPr>
              <w:t>РЭСПУБЛІКІ БЕЛАРУСЬ</w:t>
            </w:r>
          </w:p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745" w:type="pct"/>
          </w:tcPr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2114" w:type="pct"/>
          </w:tcPr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  <w:lang w:val="be-BY"/>
              </w:rPr>
            </w:pPr>
          </w:p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</w:rPr>
            </w:pPr>
          </w:p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СОВЕТ МИНИСТРОВ</w:t>
            </w:r>
          </w:p>
          <w:p w:rsidR="0021125C" w:rsidRDefault="0021125C" w:rsidP="00803047">
            <w:pPr>
              <w:autoSpaceDN w:val="0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РЕСПУБЛИКИ БЕЛАРУСЬ</w:t>
            </w:r>
          </w:p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1125C" w:rsidTr="00803047">
        <w:trPr>
          <w:trHeight w:val="720"/>
        </w:trPr>
        <w:tc>
          <w:tcPr>
            <w:tcW w:w="2141" w:type="pct"/>
            <w:vAlign w:val="center"/>
          </w:tcPr>
          <w:p w:rsidR="0021125C" w:rsidRDefault="0021125C" w:rsidP="00803047">
            <w:pPr>
              <w:autoSpaceDN w:val="0"/>
              <w:ind w:firstLine="0"/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  <w:spacing w:val="40"/>
                <w:sz w:val="28"/>
                <w:szCs w:val="28"/>
              </w:rPr>
            </w:pPr>
            <w:r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45" w:type="pct"/>
            <w:vAlign w:val="center"/>
          </w:tcPr>
          <w:p w:rsidR="0021125C" w:rsidRDefault="0021125C" w:rsidP="00803047">
            <w:pPr>
              <w:autoSpaceDN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vAlign w:val="center"/>
          </w:tcPr>
          <w:p w:rsidR="0021125C" w:rsidRDefault="0021125C" w:rsidP="00803047">
            <w:pPr>
              <w:autoSpaceDN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:rsidR="0021125C" w:rsidRDefault="0021125C" w:rsidP="00803047">
            <w:pPr>
              <w:autoSpaceDN w:val="0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:rsidR="0021125C" w:rsidRDefault="0021125C" w:rsidP="0021125C">
      <w:pPr>
        <w:autoSpaceDN w:val="0"/>
        <w:spacing w:line="280" w:lineRule="exact"/>
        <w:ind w:firstLine="0"/>
        <w:rPr>
          <w:lang w:val="be-BY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22"/>
        <w:gridCol w:w="390"/>
        <w:gridCol w:w="808"/>
        <w:gridCol w:w="75"/>
        <w:gridCol w:w="1393"/>
        <w:gridCol w:w="4166"/>
      </w:tblGrid>
      <w:tr w:rsidR="0021125C" w:rsidTr="00803047"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21125C" w:rsidRDefault="0021125C" w:rsidP="00803047">
            <w:pPr>
              <w:autoSpaceDN w:val="0"/>
              <w:spacing w:line="280" w:lineRule="exact"/>
              <w:ind w:firstLine="0"/>
              <w:rPr>
                <w:color w:val="000000"/>
              </w:rPr>
            </w:pPr>
            <w:r>
              <w:rPr>
                <w:color w:val="000000"/>
                <w:lang w:val="be-BY"/>
              </w:rPr>
              <w:t>9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be-BY"/>
              </w:rPr>
              <w:t>чэрвеня</w:t>
            </w:r>
            <w:r>
              <w:rPr>
                <w:color w:val="000000"/>
              </w:rPr>
              <w:t xml:space="preserve"> 2025 г.</w:t>
            </w:r>
          </w:p>
        </w:tc>
        <w:tc>
          <w:tcPr>
            <w:tcW w:w="198" w:type="pct"/>
            <w:vAlign w:val="bottom"/>
            <w:hideMark/>
          </w:tcPr>
          <w:p w:rsidR="0021125C" w:rsidRDefault="0021125C" w:rsidP="00803047">
            <w:pPr>
              <w:autoSpaceDN w:val="0"/>
              <w:spacing w:line="280" w:lineRule="exact"/>
              <w:ind w:left="-113" w:right="-113" w:firstLine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21125C" w:rsidRDefault="0021125C" w:rsidP="00803047">
            <w:pPr>
              <w:autoSpaceDN w:val="0"/>
              <w:spacing w:line="280" w:lineRule="exact"/>
              <w:ind w:left="-113" w:firstLine="0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2821" w:type="pct"/>
            <w:gridSpan w:val="2"/>
          </w:tcPr>
          <w:p w:rsidR="0021125C" w:rsidRDefault="0021125C" w:rsidP="00803047">
            <w:pPr>
              <w:autoSpaceDN w:val="0"/>
              <w:spacing w:line="280" w:lineRule="exact"/>
              <w:ind w:firstLine="0"/>
              <w:rPr>
                <w:color w:val="000000"/>
              </w:rPr>
            </w:pPr>
          </w:p>
        </w:tc>
      </w:tr>
      <w:tr w:rsidR="0021125C" w:rsidTr="00803047">
        <w:tc>
          <w:tcPr>
            <w:tcW w:w="5000" w:type="pct"/>
            <w:gridSpan w:val="6"/>
          </w:tcPr>
          <w:p w:rsidR="0021125C" w:rsidRDefault="0021125C" w:rsidP="00803047">
            <w:pPr>
              <w:autoSpaceDN w:val="0"/>
              <w:ind w:left="2727" w:firstLine="0"/>
              <w:rPr>
                <w:color w:val="000000"/>
              </w:rPr>
            </w:pPr>
          </w:p>
        </w:tc>
      </w:tr>
      <w:tr w:rsidR="0021125C" w:rsidTr="00803047">
        <w:tc>
          <w:tcPr>
            <w:tcW w:w="2141" w:type="pct"/>
            <w:gridSpan w:val="3"/>
            <w:hideMark/>
          </w:tcPr>
          <w:p w:rsidR="0021125C" w:rsidRDefault="0021125C" w:rsidP="00803047">
            <w:pPr>
              <w:autoSpaceDN w:val="0"/>
              <w:spacing w:before="80"/>
              <w:ind w:firstLine="0"/>
              <w:jc w:val="center"/>
              <w:rPr>
                <w:b/>
                <w:color w:val="000000"/>
                <w:sz w:val="26"/>
                <w:szCs w:val="26"/>
                <w:lang w:val="be-BY"/>
              </w:rPr>
            </w:pPr>
            <w:r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745" w:type="pct"/>
            <w:gridSpan w:val="2"/>
          </w:tcPr>
          <w:p w:rsidR="0021125C" w:rsidRDefault="0021125C" w:rsidP="00803047">
            <w:pPr>
              <w:autoSpaceDN w:val="0"/>
              <w:spacing w:before="240"/>
              <w:ind w:firstLine="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14" w:type="pct"/>
            <w:hideMark/>
          </w:tcPr>
          <w:p w:rsidR="0021125C" w:rsidRDefault="0021125C" w:rsidP="00803047">
            <w:pPr>
              <w:autoSpaceDN w:val="0"/>
              <w:spacing w:before="80"/>
              <w:ind w:firstLine="0"/>
              <w:jc w:val="center"/>
              <w:rPr>
                <w:b/>
                <w:color w:val="000000"/>
                <w:sz w:val="26"/>
                <w:szCs w:val="26"/>
                <w:lang w:val="be-BY"/>
              </w:rPr>
            </w:pPr>
            <w:r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>
              <w:rPr>
                <w:b/>
                <w:color w:val="000000"/>
                <w:sz w:val="26"/>
                <w:szCs w:val="26"/>
              </w:rPr>
              <w:t>. Минск</w:t>
            </w:r>
          </w:p>
        </w:tc>
      </w:tr>
    </w:tbl>
    <w:p w:rsidR="0021125C" w:rsidRDefault="0021125C" w:rsidP="0021125C">
      <w:pPr>
        <w:spacing w:line="240" w:lineRule="exact"/>
        <w:ind w:firstLine="0"/>
        <w:jc w:val="both"/>
        <w:rPr>
          <w:lang w:val="be-BY"/>
        </w:rPr>
      </w:pPr>
    </w:p>
    <w:p w:rsidR="0021125C" w:rsidRDefault="0021125C" w:rsidP="0021125C">
      <w:pPr>
        <w:spacing w:line="240" w:lineRule="exact"/>
        <w:ind w:firstLine="0"/>
        <w:jc w:val="both"/>
        <w:rPr>
          <w:lang w:val="be-BY"/>
        </w:rPr>
      </w:pPr>
    </w:p>
    <w:p w:rsidR="0021125C" w:rsidRDefault="0021125C" w:rsidP="0021125C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bCs w:val="0"/>
          <w:sz w:val="30"/>
          <w:szCs w:val="30"/>
          <w:lang w:val="be-BY"/>
        </w:rPr>
      </w:pPr>
    </w:p>
    <w:p w:rsidR="0021125C" w:rsidRPr="00F65E8D" w:rsidRDefault="0021125C" w:rsidP="0021125C">
      <w:pPr>
        <w:pStyle w:val="ConsPlusTitle"/>
        <w:spacing w:line="280" w:lineRule="exact"/>
        <w:ind w:right="5243"/>
        <w:jc w:val="both"/>
        <w:outlineLvl w:val="0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F65E8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 мерах по содействию занятости населения </w:t>
      </w: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b w:val="0"/>
          <w:bCs w:val="0"/>
          <w:sz w:val="30"/>
          <w:szCs w:val="30"/>
        </w:rPr>
        <w:t>На основании абзаца восьмого пункта 3 статьи 22, пункта 7 статьи 28, пункта 6 статьи 33 Закона Республики Беларусь от 15 июня 2006 г. № 125-З ”О занятости населения“, части шестой статьи 16 Закона Республики Беларусь от 7 декабря 2009 г. № 65-З ”Об основах государственной молодежной политики“ Совет Министров Республики Беларусь ПОСТАНОВЛЯЕТ:</w:t>
      </w:r>
      <w:proofErr w:type="gramEnd"/>
    </w:p>
    <w:p w:rsidR="0021125C" w:rsidRPr="00F65E8D" w:rsidRDefault="0021125C" w:rsidP="0021125C">
      <w:pPr>
        <w:pStyle w:val="ConsPlusTitle"/>
        <w:ind w:firstLine="709"/>
        <w:outlineLvl w:val="0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F65E8D">
        <w:rPr>
          <w:rFonts w:ascii="Times New Roman" w:hAnsi="Times New Roman" w:cs="Times New Roman"/>
          <w:b w:val="0"/>
          <w:bCs w:val="0"/>
          <w:sz w:val="30"/>
          <w:szCs w:val="30"/>
        </w:rPr>
        <w:t>1. Утвердить: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Положение о порядке финансирования и выполнения оплачиваемых временных работ, а также установления месячной нормы участия безработных в указанных работах (прилагается);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Положение о порядке организации обучения и трудоустройства по направлению органов по труду, занятости и социальной защите (прилагается);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Положение о порядке возмещения фактических затрат органов по труду, занятости и социальной защите, связанных с организацией обучения (прилагается);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Положение о содействии безработным в организации индивидуальной предпринимательской</w:t>
      </w:r>
      <w:r w:rsidRPr="00F65E8D">
        <w:rPr>
          <w:b/>
          <w:bCs/>
          <w:szCs w:val="30"/>
        </w:rPr>
        <w:t xml:space="preserve"> </w:t>
      </w:r>
      <w:r w:rsidRPr="00F65E8D">
        <w:rPr>
          <w:szCs w:val="30"/>
        </w:rPr>
        <w:t>деятельности (прилагается).</w:t>
      </w: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2. </w:t>
      </w:r>
      <w:proofErr w:type="gramStart"/>
      <w:r w:rsidRPr="00F65E8D">
        <w:rPr>
          <w:szCs w:val="30"/>
        </w:rPr>
        <w:t xml:space="preserve">Определить, что перечни организаций, в которых организуются оплачиваемые временные работы за счет средств, направляемых на финансирование мероприятий в области содействия занятости населения в соответствии с законодательством о занятости населения, на 2025 год устанавливаются решениями Минского горисполкома, городскими (городов областного подчинения), районными исполкомами (далее, если не указано иное, – местные исполнительные и распорядительные органы) до 1 </w:t>
      </w:r>
      <w:r>
        <w:rPr>
          <w:szCs w:val="30"/>
        </w:rPr>
        <w:t>августа</w:t>
      </w:r>
      <w:r w:rsidRPr="00F65E8D">
        <w:rPr>
          <w:szCs w:val="30"/>
        </w:rPr>
        <w:t xml:space="preserve"> 2025 г.</w:t>
      </w:r>
      <w:proofErr w:type="gramEnd"/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3. Внести в Положение о порядке организации и финансирования временной трудовой занятости молодежи, обучающейся в учреждениях </w:t>
      </w:r>
      <w:r w:rsidRPr="00F65E8D">
        <w:rPr>
          <w:szCs w:val="30"/>
        </w:rPr>
        <w:lastRenderedPageBreak/>
        <w:t>образования, в свободное от учебы время, утвержденное постановлением Совета Министров Республики Беларусь от 23 июня 2010 г. № 958, изменения согласно приложению 1.</w:t>
      </w: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4.</w:t>
      </w:r>
      <w:bookmarkStart w:id="0" w:name="_Hlk184921462"/>
      <w:r w:rsidRPr="00F65E8D">
        <w:rPr>
          <w:szCs w:val="30"/>
        </w:rPr>
        <w:t> Признать утратившими силу постановления Совета Министров Республики Беларусь согласно приложению 2.</w:t>
      </w:r>
    </w:p>
    <w:bookmarkEnd w:id="0"/>
    <w:p w:rsidR="0021125C" w:rsidRPr="00F65E8D" w:rsidRDefault="0021125C" w:rsidP="0021125C">
      <w:pPr>
        <w:tabs>
          <w:tab w:val="left" w:pos="1418"/>
        </w:tabs>
        <w:autoSpaceDE w:val="0"/>
        <w:autoSpaceDN w:val="0"/>
        <w:adjustRightInd w:val="0"/>
        <w:ind w:firstLine="710"/>
        <w:jc w:val="both"/>
        <w:rPr>
          <w:szCs w:val="30"/>
        </w:rPr>
      </w:pPr>
      <w:r w:rsidRPr="00F65E8D">
        <w:rPr>
          <w:szCs w:val="30"/>
        </w:rPr>
        <w:t xml:space="preserve">5. Настоящее постановление вступает в силу после его официального опубликования. </w:t>
      </w:r>
    </w:p>
    <w:p w:rsidR="0021125C" w:rsidRPr="00F65E8D" w:rsidRDefault="0021125C" w:rsidP="0021125C">
      <w:pPr>
        <w:pStyle w:val="ConsPlusTitle"/>
        <w:widowControl/>
        <w:spacing w:line="280" w:lineRule="exact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2562225</wp:posOffset>
            </wp:positionH>
            <wp:positionV relativeFrom="page">
              <wp:posOffset>2409825</wp:posOffset>
            </wp:positionV>
            <wp:extent cx="1257300" cy="1257300"/>
            <wp:effectExtent l="0" t="0" r="0" b="0"/>
            <wp:wrapNone/>
            <wp:docPr id="1" name="Рисунок 1" descr="штам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там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25C" w:rsidRPr="00F65E8D" w:rsidRDefault="0021125C" w:rsidP="0021125C">
      <w:pPr>
        <w:pStyle w:val="ConsPlusTitle"/>
        <w:widowControl/>
        <w:spacing w:line="280" w:lineRule="exact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21125C" w:rsidRPr="00F65E8D" w:rsidRDefault="0021125C" w:rsidP="0021125C">
      <w:pPr>
        <w:pStyle w:val="ConsPlusTitle"/>
        <w:widowControl/>
        <w:spacing w:line="280" w:lineRule="exact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21125C" w:rsidRPr="00F65E8D" w:rsidRDefault="0021125C" w:rsidP="0021125C">
      <w:pPr>
        <w:spacing w:line="280" w:lineRule="exact"/>
        <w:ind w:firstLine="0"/>
        <w:jc w:val="both"/>
      </w:pPr>
      <w:r w:rsidRPr="00F65E8D">
        <w:t>Премьер-министр</w:t>
      </w:r>
    </w:p>
    <w:p w:rsidR="0021125C" w:rsidRPr="00F65E8D" w:rsidRDefault="0021125C" w:rsidP="0021125C">
      <w:pPr>
        <w:tabs>
          <w:tab w:val="right" w:pos="9638"/>
        </w:tabs>
        <w:spacing w:line="280" w:lineRule="exact"/>
        <w:ind w:firstLine="0"/>
        <w:jc w:val="both"/>
      </w:pPr>
      <w:r w:rsidRPr="00F65E8D">
        <w:t>Республики Беларусь</w:t>
      </w:r>
      <w:r w:rsidRPr="00F65E8D">
        <w:tab/>
      </w:r>
      <w:proofErr w:type="spellStart"/>
      <w:r w:rsidRPr="00F65E8D">
        <w:t>А.Турчин</w:t>
      </w:r>
      <w:proofErr w:type="spellEnd"/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  <w:r w:rsidRPr="00F65E8D">
        <w:t>30</w:t>
      </w: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280" w:lineRule="exact"/>
        <w:ind w:firstLine="0"/>
        <w:jc w:val="both"/>
      </w:pPr>
    </w:p>
    <w:p w:rsidR="0021125C" w:rsidRPr="00F65E8D" w:rsidRDefault="0021125C" w:rsidP="0021125C">
      <w:pPr>
        <w:spacing w:line="180" w:lineRule="exact"/>
        <w:rPr>
          <w:szCs w:val="30"/>
        </w:rPr>
        <w:sectPr w:rsidR="0021125C" w:rsidRPr="00F65E8D" w:rsidSect="00731E0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p w:rsidR="0021125C" w:rsidRPr="00F65E8D" w:rsidRDefault="0021125C" w:rsidP="0021125C">
      <w:pPr>
        <w:pStyle w:val="ConsPlusNormal"/>
        <w:spacing w:line="280" w:lineRule="exact"/>
        <w:ind w:left="6521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21125C" w:rsidRPr="00F65E8D" w:rsidRDefault="0021125C" w:rsidP="0021125C">
      <w:pPr>
        <w:pStyle w:val="ConsPlusNormal"/>
        <w:spacing w:line="280" w:lineRule="exact"/>
        <w:ind w:left="6521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21125C" w:rsidRPr="00F65E8D" w:rsidRDefault="0021125C" w:rsidP="0021125C">
      <w:pPr>
        <w:pStyle w:val="ConsPlusNormal"/>
        <w:spacing w:line="280" w:lineRule="exact"/>
        <w:ind w:left="6521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:rsidR="0021125C" w:rsidRPr="00F65E8D" w:rsidRDefault="0021125C" w:rsidP="0021125C">
      <w:pPr>
        <w:pStyle w:val="ConsPlusNormal"/>
        <w:spacing w:line="280" w:lineRule="exact"/>
        <w:ind w:left="6521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left="6521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09.06.2025   № 312</w:t>
      </w: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125C" w:rsidRPr="00F65E8D" w:rsidRDefault="0021125C" w:rsidP="0021125C">
      <w:pPr>
        <w:pStyle w:val="ConsPlusNormal"/>
        <w:tabs>
          <w:tab w:val="left" w:pos="6804"/>
        </w:tabs>
        <w:spacing w:after="120" w:line="280" w:lineRule="exact"/>
        <w:ind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ПЕРЕЧЕНЬ </w:t>
      </w:r>
    </w:p>
    <w:p w:rsidR="0021125C" w:rsidRPr="00F65E8D" w:rsidRDefault="0021125C" w:rsidP="0021125C">
      <w:pPr>
        <w:pStyle w:val="ConsPlusNormal"/>
        <w:spacing w:line="280" w:lineRule="exact"/>
        <w:ind w:right="41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pacing w:val="-12"/>
          <w:sz w:val="30"/>
          <w:szCs w:val="30"/>
        </w:rPr>
        <w:t>изменений, вносимых в Положение о порядке</w:t>
      </w:r>
      <w:r w:rsidRPr="00F65E8D">
        <w:rPr>
          <w:rFonts w:ascii="Times New Roman" w:hAnsi="Times New Roman" w:cs="Times New Roman"/>
          <w:sz w:val="30"/>
          <w:szCs w:val="30"/>
        </w:rPr>
        <w:t xml:space="preserve"> </w:t>
      </w:r>
      <w:r w:rsidRPr="00F65E8D">
        <w:rPr>
          <w:rFonts w:ascii="Times New Roman" w:hAnsi="Times New Roman" w:cs="Times New Roman"/>
          <w:spacing w:val="-8"/>
          <w:sz w:val="30"/>
          <w:szCs w:val="30"/>
        </w:rPr>
        <w:t>организации и финансирования временной трудовой занятости молодежи, обучающейся</w:t>
      </w:r>
      <w:r w:rsidRPr="00F65E8D">
        <w:rPr>
          <w:rFonts w:ascii="Times New Roman" w:hAnsi="Times New Roman" w:cs="Times New Roman"/>
          <w:sz w:val="30"/>
          <w:szCs w:val="30"/>
        </w:rPr>
        <w:t xml:space="preserve"> в учреждениях образования, в свободное </w:t>
      </w:r>
      <w:r w:rsidRPr="00F65E8D">
        <w:rPr>
          <w:rFonts w:ascii="Times New Roman" w:hAnsi="Times New Roman" w:cs="Times New Roman"/>
          <w:spacing w:val="-16"/>
          <w:sz w:val="30"/>
          <w:szCs w:val="30"/>
        </w:rPr>
        <w:t>от учебы время, утвержденное постановлением</w:t>
      </w:r>
      <w:r w:rsidRPr="00F65E8D">
        <w:rPr>
          <w:rFonts w:ascii="Times New Roman" w:hAnsi="Times New Roman" w:cs="Times New Roman"/>
          <w:sz w:val="30"/>
          <w:szCs w:val="30"/>
        </w:rPr>
        <w:t xml:space="preserve"> </w:t>
      </w:r>
      <w:r w:rsidRPr="00F65E8D">
        <w:rPr>
          <w:rFonts w:ascii="Times New Roman" w:hAnsi="Times New Roman"/>
          <w:color w:val="000000"/>
          <w:sz w:val="30"/>
          <w:szCs w:val="30"/>
        </w:rPr>
        <w:t xml:space="preserve">Совета Министров Республики Беларусь </w:t>
      </w:r>
      <w:r w:rsidRPr="00F65E8D">
        <w:rPr>
          <w:rFonts w:ascii="Times New Roman" w:hAnsi="Times New Roman" w:cs="Times New Roman"/>
          <w:sz w:val="30"/>
          <w:szCs w:val="30"/>
        </w:rPr>
        <w:t>от 23 июня 2010 г. № 958</w:t>
      </w: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В абзаце втором пункта 2:</w:t>
      </w: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pacing w:val="-8"/>
          <w:szCs w:val="30"/>
        </w:rPr>
      </w:pPr>
      <w:r w:rsidRPr="00F65E8D">
        <w:rPr>
          <w:spacing w:val="-8"/>
          <w:szCs w:val="30"/>
        </w:rPr>
        <w:t>после слова ”далее“ дополнить абзац словами ”, если не указано иное</w:t>
      </w:r>
      <w:proofErr w:type="gramStart"/>
      <w:r w:rsidRPr="00F65E8D">
        <w:rPr>
          <w:spacing w:val="-8"/>
          <w:szCs w:val="30"/>
        </w:rPr>
        <w:t>,“</w:t>
      </w:r>
      <w:proofErr w:type="gramEnd"/>
      <w:r w:rsidRPr="00F65E8D">
        <w:rPr>
          <w:spacing w:val="-8"/>
          <w:szCs w:val="30"/>
        </w:rPr>
        <w:t>;</w:t>
      </w: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дополнить абзац словами ”(далее, если не указано иное, – рабочие места)“;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в пункте 5 слова ”свободных рабочих мест (вакансий)“ </w:t>
      </w:r>
      <w:r w:rsidRPr="00F65E8D">
        <w:rPr>
          <w:rFonts w:ascii="Times New Roman" w:hAnsi="Times New Roman"/>
          <w:sz w:val="30"/>
          <w:szCs w:val="30"/>
        </w:rPr>
        <w:t>заменить словами ”рабочих мест“;</w:t>
      </w: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пункты 6 – 8 изложить в следующей редакции: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”6. Органы по труду, занятости и социальной защите: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анализируют состав молодежи, возможности нанимателей по организации ее временной трудовой занятости;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формируют банки данных об имеющихся рабочих местах для временного трудоустройства молодежи;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обеспечивают своевременное информирование молодых граждан, обратившихся за содействием во временном трудоустройстве, о видах работ, объемах и условиях их проведения;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осуществляют учет молодых граждан как граждан, обратившихся по вопросам трудоустройства, и направляют их к нанимателям на рабочие места для временного трудоустройства;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осуществляют финансирование мероприятий по организации временной трудовой занятости молодежи из средств, направляемых на финансирование мероприятий в области содействия занятости населения в соответствии с законодательством о занятости населения (далее – средства бюджета), в организациях независимо от форм собственности.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 xml:space="preserve">Наниматели, претендующие на организацию временной трудовой занятости молодежи с привлечением средств бюджета, представляют в органы по труду, занятости и социальной защите по месту своего </w:t>
      </w:r>
      <w:r w:rsidRPr="00F65E8D">
        <w:rPr>
          <w:rFonts w:ascii="Times New Roman" w:hAnsi="Times New Roman" w:cs="Times New Roman"/>
          <w:sz w:val="30"/>
          <w:szCs w:val="30"/>
        </w:rPr>
        <w:lastRenderedPageBreak/>
        <w:t>нахождения предложение о выделении им денежных средств на организацию временной трудовой занятости молодежи с приложением перечня рабочих мест и указанием их количества, видов работ и сроков их выполнения, необходимого количества молодых граждан, порядка и условий организации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работ и оплаты их труда, а также приложением расчетов финансовых затрат (сметы расходов) на организацию временной трудовой занятости молодежи и иной информации (за исключением бюджетных организаций): 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об отсутствии в отношении организации возбужденного производства по делу о несостоятельности или банкротстве;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ненахождении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организации в процессах ликвидации, реорганизации (за исключением юридического лица, к которому присоединяется другое юридическое лицо), в процедурах, применяемых в ходе производства по делу о несостоятельности или банкротстве;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об отсутствии в отношении организации постановлений (определений) о наложении ареста на денежные средства, находящиеся на счетах организации.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8. </w:t>
      </w:r>
      <w:proofErr w:type="gramStart"/>
      <w:r w:rsidRPr="00F65E8D">
        <w:rPr>
          <w:rFonts w:ascii="Times New Roman" w:hAnsi="Times New Roman"/>
          <w:sz w:val="30"/>
          <w:szCs w:val="30"/>
        </w:rPr>
        <w:t xml:space="preserve">Органы по труду, занятости и социальной защите с учетом наличия финансовых средств на организацию временной трудовой занятости молодежи рассматривают представленные нанимателями документы в течение трех рабочих дней со дня их поступления, готовят и направляют в комитеты по труду, занятости и социальной защите облисполкомов (далее </w:t>
      </w:r>
      <w:r w:rsidRPr="00F65E8D">
        <w:rPr>
          <w:rFonts w:ascii="Times New Roman" w:hAnsi="Times New Roman" w:cs="Times New Roman"/>
          <w:sz w:val="30"/>
          <w:szCs w:val="30"/>
        </w:rPr>
        <w:t>–</w:t>
      </w:r>
      <w:r w:rsidRPr="00F65E8D">
        <w:rPr>
          <w:rFonts w:ascii="Times New Roman" w:hAnsi="Times New Roman"/>
          <w:sz w:val="30"/>
          <w:szCs w:val="30"/>
        </w:rPr>
        <w:t xml:space="preserve"> комитеты) </w:t>
      </w:r>
      <w:r w:rsidRPr="00F65E8D">
        <w:rPr>
          <w:rFonts w:ascii="Times New Roman" w:hAnsi="Times New Roman" w:cs="Times New Roman"/>
          <w:sz w:val="30"/>
          <w:szCs w:val="30"/>
        </w:rPr>
        <w:t>заключение о целесообразности (нецелесообразности) организации временной трудовой занятости молодежи у соответствующих нанимателей с приложением представленных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ими документов.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Комитеты рассматривают заключение с документами, </w:t>
      </w:r>
      <w:r w:rsidRPr="00F65E8D">
        <w:rPr>
          <w:rFonts w:ascii="Times New Roman" w:hAnsi="Times New Roman"/>
          <w:sz w:val="30"/>
          <w:szCs w:val="30"/>
        </w:rPr>
        <w:t xml:space="preserve">представленными нанимателями, </w:t>
      </w:r>
      <w:r w:rsidRPr="00F65E8D">
        <w:rPr>
          <w:rFonts w:ascii="Times New Roman" w:hAnsi="Times New Roman" w:cs="Times New Roman"/>
          <w:sz w:val="30"/>
          <w:szCs w:val="30"/>
        </w:rPr>
        <w:t xml:space="preserve">и в течение семи рабочих дней со дня их поступления согласовывают (не согласовывают с указанием причин) финансирование проведения заявленных работ из средств бюджета, о чем письменно информируют органы по труду, занятости и социальной защите. 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Органы по труду, занятости и социальной защите не позднее следующего рабочего дня после поступления соответствующего согласования (несогласования с указанием причин) принимают решение о целесообразности (нецелесообразности) организации и финансирования временной трудовой занятости молодежи,</w:t>
      </w:r>
      <w:r w:rsidRPr="00F65E8D">
        <w:rPr>
          <w:rFonts w:ascii="Times New Roman" w:hAnsi="Times New Roman"/>
          <w:sz w:val="30"/>
          <w:szCs w:val="30"/>
        </w:rPr>
        <w:t xml:space="preserve"> которое оформляется приказом руководителя органа по труду, занятости и социальной защите, и информируют о принятом решении нанимателя.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Решение о целесообразности (нецелесообразности) организации и финансирования временной трудовой занятости молодежи в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.М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>инске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принимает комитет по труду, занятости и социальной защите Минского </w:t>
      </w:r>
      <w:r w:rsidRPr="00F65E8D">
        <w:rPr>
          <w:rFonts w:ascii="Times New Roman" w:hAnsi="Times New Roman" w:cs="Times New Roman"/>
          <w:sz w:val="30"/>
          <w:szCs w:val="30"/>
        </w:rPr>
        <w:lastRenderedPageBreak/>
        <w:t>горисполкома в течение десяти рабочих дней со дня поступления от нанимателя документов. Указанное решение оформляется приказом руководителя комитета по труду, занятости и социальной защите Минского горисполкома. Информация о принятом решении направляется нанимателю не позднее следующего рабочего дня после его принятия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.“;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 w:rsidRPr="00F65E8D">
        <w:rPr>
          <w:rFonts w:ascii="Times New Roman" w:hAnsi="Times New Roman" w:cs="Times New Roman"/>
          <w:sz w:val="30"/>
          <w:szCs w:val="30"/>
        </w:rPr>
        <w:t>в пункте 9: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части первой слова ”в пятидневный срок“ заменить словами ”в течение трех рабочих дней“;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абзаце девятом части второй слово ”спецодежды“ заменить словами ”средств индивидуальной защиты“;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части третьей:</w:t>
      </w: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из абзаца второго слово ”молодежи“ исключить;</w:t>
      </w: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после абзаца третьего дополнить часть абзацем следующего содержания:</w:t>
      </w: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”предоставлению в органы по труду, занятости и социальной защите справки о затратах на организацию временной трудовой занятости молодежи в установленные договором сроки</w:t>
      </w:r>
      <w:proofErr w:type="gramStart"/>
      <w:r w:rsidRPr="00F65E8D">
        <w:rPr>
          <w:szCs w:val="30"/>
        </w:rPr>
        <w:t>;“</w:t>
      </w:r>
      <w:proofErr w:type="gramEnd"/>
      <w:r w:rsidRPr="00F65E8D">
        <w:rPr>
          <w:szCs w:val="30"/>
        </w:rPr>
        <w:t>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дополнить Положение пунктом 9</w:t>
      </w:r>
      <w:r w:rsidRPr="00F65E8D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F65E8D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”9</w:t>
      </w:r>
      <w:r w:rsidRPr="00F65E8D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F65E8D">
        <w:rPr>
          <w:rFonts w:ascii="Times New Roman" w:hAnsi="Times New Roman" w:cs="Times New Roman"/>
          <w:sz w:val="30"/>
          <w:szCs w:val="30"/>
        </w:rPr>
        <w:t>.</w:t>
      </w:r>
      <w:r w:rsidRPr="00F65E8D">
        <w:rPr>
          <w:rFonts w:ascii="Times New Roman" w:hAnsi="Times New Roman" w:cs="Times New Roman"/>
          <w:b/>
          <w:sz w:val="30"/>
          <w:szCs w:val="30"/>
        </w:rPr>
        <w:t> </w:t>
      </w:r>
      <w:r w:rsidRPr="00F65E8D">
        <w:rPr>
          <w:rFonts w:ascii="Times New Roman" w:hAnsi="Times New Roman" w:cs="Times New Roman"/>
          <w:sz w:val="30"/>
          <w:szCs w:val="30"/>
        </w:rPr>
        <w:t>Штатная численность работников, принимаемых на рабочие места, включается в штатное расписание организации сверх штатной численности, определенной в соответствии с законодательством, типовыми (примерными) штатами и нормативами численности.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бюджетных организациях, финансируемых за счет средств местных бюджетов, создание временных дополнительных рабочих мест производится по согласованию с соответствующими местными исполнительными и распорядительными органами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.“;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 w:rsidRPr="00F65E8D">
        <w:rPr>
          <w:rFonts w:ascii="Times New Roman" w:hAnsi="Times New Roman" w:cs="Times New Roman"/>
          <w:sz w:val="30"/>
          <w:szCs w:val="30"/>
        </w:rPr>
        <w:t>пункт 10 изложить в следующей редакции: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”10. С молодыми гражданами, направленными органами по труду, занятости и социальной защите на работу в рамках временной трудовой занятости молодежи, наниматели заключают срочные трудовые договоры (за исключением контрактов) в порядке, установленном законодательством о труде. При приеме на работу таких граждан характеристика с предыдущих мест работы не запрашивается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.“;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 w:rsidRPr="00F65E8D">
        <w:rPr>
          <w:rFonts w:ascii="Times New Roman" w:hAnsi="Times New Roman" w:cs="Times New Roman"/>
          <w:sz w:val="30"/>
          <w:szCs w:val="30"/>
        </w:rPr>
        <w:t>часть первую пункта 11</w:t>
      </w:r>
      <w:r w:rsidRPr="00F65E8D">
        <w:rPr>
          <w:rFonts w:ascii="Times New Roman" w:hAnsi="Times New Roman"/>
          <w:sz w:val="30"/>
          <w:szCs w:val="30"/>
        </w:rPr>
        <w:t xml:space="preserve"> изложить </w:t>
      </w:r>
      <w:r w:rsidRPr="00F65E8D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”11</w:t>
      </w:r>
      <w:r w:rsidRPr="00F65E8D">
        <w:rPr>
          <w:rFonts w:ascii="Times New Roman" w:hAnsi="Times New Roman"/>
          <w:sz w:val="30"/>
          <w:szCs w:val="30"/>
        </w:rPr>
        <w:t>. </w:t>
      </w:r>
      <w:r w:rsidRPr="00F65E8D">
        <w:rPr>
          <w:rFonts w:ascii="Times New Roman" w:hAnsi="Times New Roman" w:cs="Times New Roman"/>
          <w:sz w:val="30"/>
          <w:szCs w:val="30"/>
        </w:rPr>
        <w:t>Финансирование мероприятий по организации временной трудовой занятости молодежи осуществляется органами по труду, занятости и социальной защите за счет средств бюджета, направляемых: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z w:val="30"/>
          <w:szCs w:val="30"/>
        </w:rPr>
        <w:t xml:space="preserve">в бюджетных организациях – на оплату труда молодых граждан (включая выплату денежной компенсации за неиспользованный трудовой отпуск и 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</w:t>
      </w:r>
      <w:r w:rsidRPr="00F65E8D">
        <w:rPr>
          <w:rFonts w:ascii="Times New Roman" w:hAnsi="Times New Roman" w:cs="Times New Roman"/>
          <w:sz w:val="30"/>
          <w:szCs w:val="30"/>
        </w:rPr>
        <w:lastRenderedPageBreak/>
        <w:t>на производстве и профессиональных заболеваний), а также на приобретение средств индивидуальной защиты, инвентаря, инструментов и материалов при организации временной трудовой занятости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молодежи на рабочих местах;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организациях, не являющихся бюджетными организациями, – на оплату труда молодых граждан (включая выплату денежной компенсации за неиспользованный трудовой отпуск и 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заболеваний)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.“</w:t>
      </w:r>
      <w:proofErr w:type="gramEnd"/>
      <w:r w:rsidRPr="00F65E8D">
        <w:rPr>
          <w:rFonts w:ascii="Times New Roman" w:hAnsi="Times New Roman"/>
          <w:sz w:val="30"/>
          <w:szCs w:val="30"/>
        </w:rPr>
        <w:t xml:space="preserve">; </w:t>
      </w: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в пункте 12:</w:t>
      </w:r>
    </w:p>
    <w:p w:rsidR="0021125C" w:rsidRPr="00F65E8D" w:rsidRDefault="0021125C" w:rsidP="0021125C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часть первую изложить в следующей редакции: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”12. По окончании действия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договора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приобретенные за счет средств бюджета и пригодные для дальнейшего использования средства индивидуальной защиты, инвентарь, инструменты и неизрасходованные материалы остаются у нанимателя для дальнейшего их использования по иным договорам аналогичного характера либо по решению органа по труду, занятости и социальной защите по месту нахождения нанимателя, согласованному с комитетом, передаются другим бюджетным организациям для дальнейшего использования по договорам об организации и финансировании временной трудовой занятости молодежи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.“;</w:t>
      </w:r>
      <w:proofErr w:type="gramEnd"/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части второй слово ”спецодежды“ заменить словами ”средств индивидуальной защиты“;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пункт 13 изложить в следующей редакции: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”13. </w:t>
      </w: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Нанимателям, осуществляющим организацию временной трудовой занятости молодежи, перечисляются денежные средства </w:t>
      </w:r>
      <w:proofErr w:type="gramStart"/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на</w:t>
      </w:r>
      <w:proofErr w:type="gramEnd"/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:</w:t>
      </w:r>
    </w:p>
    <w:p w:rsidR="0021125C" w:rsidRPr="00F65E8D" w:rsidRDefault="0021125C" w:rsidP="0021125C">
      <w:pPr>
        <w:widowControl w:val="0"/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оплату труда молодых граждан в размере начисленной заработной платы (с учетом стимулирующих и компенсирующих выплат) за выполненную работу и фактически отработанное рабочее время, но не более размера минимальной заработной платы (месячной, часовой), применяемой пропорционально фактически отработанному рабочему времени;</w:t>
      </w:r>
    </w:p>
    <w:p w:rsidR="0021125C" w:rsidRPr="00F65E8D" w:rsidRDefault="0021125C" w:rsidP="0021125C">
      <w:pPr>
        <w:widowControl w:val="0"/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выплату денежной компенсации за неиспользованный трудовой отпуск, не превышающей суммы, рассчитанной путем деления размера месячной минимальной заработной платы на 29,6 и умножения на количество календарных дней неиспользованного трудового отпуска. При этом для обучающихся моложе 18 лет, работающих в свободное от учебы время в течение учебного года (за исключением периодов каникул), применяется размер минимальной заработной платы, рассчитанный путем умножения месячной минимальной заработной платы на соотношение </w:t>
      </w:r>
      <w:r w:rsidRPr="00F65E8D">
        <w:rPr>
          <w:szCs w:val="30"/>
        </w:rPr>
        <w:lastRenderedPageBreak/>
        <w:t>расчетной нормы неполного рабочего времени, к полной (сокращенной) норме рабочего времени, рассчитанной для данного работника. При расчете применяется размер месячной минимальной заработной платы, действующий на месяц выплаты денежной компенсации за неиспользованный трудовой отпуск;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заболеваний, рассчитанных исходя из сумм выплат, начисленных в пользу молодых граждан, в соответствии с абзацами вторым и третьим настоящей части.</w:t>
      </w:r>
    </w:p>
    <w:p w:rsidR="0021125C" w:rsidRPr="00F65E8D" w:rsidRDefault="0021125C" w:rsidP="002112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При организации временной трудовой занятости молодежи бюджетным организациям перечисляются денежные средства на приобретение инвентаря, материалов и средств индивидуальной защиты, необходимых для проведения работ, в случае, если эти затраты предусмотрены сметой расходов. При этом указанные затраты не могут превышать 30 процентов затрат согласно смете расходов по каждому договору об организации и финансировании временной трудовой занятости молодежи.</w:t>
      </w:r>
    </w:p>
    <w:p w:rsidR="0021125C" w:rsidRPr="00F65E8D" w:rsidRDefault="0021125C" w:rsidP="0021125C">
      <w:pPr>
        <w:pStyle w:val="ConsPlusNormal"/>
        <w:tabs>
          <w:tab w:val="left" w:pos="680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Органы по труду, занятости и социальной защите в течение пяти рабочих дней со дня получения справки нанимателя о затратах на организацию временной трудовой занятости молодежи представляют в территориальные органы государственного казначейства платежные документы для перечисления денежных средств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.“.</w:t>
      </w:r>
      <w:proofErr w:type="gramEnd"/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125C" w:rsidRPr="00F65E8D" w:rsidRDefault="0021125C" w:rsidP="0021125C">
      <w:pPr>
        <w:rPr>
          <w:szCs w:val="30"/>
        </w:rPr>
        <w:sectPr w:rsidR="0021125C" w:rsidRPr="00F65E8D" w:rsidSect="00E20622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p w:rsidR="0021125C" w:rsidRPr="00F65E8D" w:rsidRDefault="0021125C" w:rsidP="0021125C">
      <w:pPr>
        <w:pStyle w:val="ConsPlusNormal"/>
        <w:spacing w:line="280" w:lineRule="exact"/>
        <w:ind w:left="6663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21125C" w:rsidRPr="00F65E8D" w:rsidRDefault="0021125C" w:rsidP="0021125C">
      <w:pPr>
        <w:pStyle w:val="ConsPlusNormal"/>
        <w:spacing w:line="280" w:lineRule="exact"/>
        <w:ind w:left="6663" w:firstLine="0"/>
        <w:rPr>
          <w:rFonts w:ascii="Times New Roman" w:hAnsi="Times New Roman" w:cs="Times New Roman"/>
          <w:sz w:val="30"/>
          <w:szCs w:val="30"/>
        </w:rPr>
      </w:pPr>
      <w:bookmarkStart w:id="1" w:name="_Hlk191913395"/>
      <w:r w:rsidRPr="00F65E8D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21125C" w:rsidRPr="00F65E8D" w:rsidRDefault="0021125C" w:rsidP="0021125C">
      <w:pPr>
        <w:pStyle w:val="ConsPlusNormal"/>
        <w:spacing w:line="280" w:lineRule="exact"/>
        <w:ind w:left="6663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:rsidR="0021125C" w:rsidRPr="00F65E8D" w:rsidRDefault="0021125C" w:rsidP="0021125C">
      <w:pPr>
        <w:pStyle w:val="ConsPlusNormal"/>
        <w:spacing w:line="280" w:lineRule="exact"/>
        <w:ind w:left="6663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21125C" w:rsidRPr="00F65E8D" w:rsidRDefault="0021125C" w:rsidP="0021125C">
      <w:pPr>
        <w:pStyle w:val="ConsPlusNormal"/>
        <w:spacing w:line="280" w:lineRule="exact"/>
        <w:ind w:left="6663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09.06.2025   № 312</w:t>
      </w:r>
    </w:p>
    <w:bookmarkEnd w:id="1"/>
    <w:p w:rsidR="0021125C" w:rsidRPr="00F65E8D" w:rsidRDefault="0021125C" w:rsidP="0021125C">
      <w:pPr>
        <w:pStyle w:val="ConsPlusNormal"/>
        <w:widowControl/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21125C" w:rsidRPr="00F65E8D" w:rsidRDefault="0021125C" w:rsidP="0021125C">
      <w:pPr>
        <w:pStyle w:val="ConsPlusNormal"/>
        <w:tabs>
          <w:tab w:val="left" w:pos="6804"/>
        </w:tabs>
        <w:spacing w:after="120" w:line="280" w:lineRule="exact"/>
        <w:ind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ПЕРЕЧЕНЬ </w:t>
      </w:r>
    </w:p>
    <w:p w:rsidR="0021125C" w:rsidRPr="00F65E8D" w:rsidRDefault="0021125C" w:rsidP="0021125C">
      <w:pPr>
        <w:pStyle w:val="ConsPlusNormal"/>
        <w:widowControl/>
        <w:tabs>
          <w:tab w:val="left" w:pos="6804"/>
        </w:tabs>
        <w:spacing w:line="280" w:lineRule="exact"/>
        <w:ind w:right="5385" w:firstLine="0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утративших силу постановлений Совета Министров Республики Беларусь</w:t>
      </w:r>
    </w:p>
    <w:p w:rsidR="0021125C" w:rsidRPr="00F65E8D" w:rsidRDefault="0021125C" w:rsidP="0021125C">
      <w:pPr>
        <w:tabs>
          <w:tab w:val="left" w:pos="709"/>
        </w:tabs>
        <w:autoSpaceDE w:val="0"/>
        <w:autoSpaceDN w:val="0"/>
        <w:adjustRightInd w:val="0"/>
        <w:spacing w:line="280" w:lineRule="exact"/>
        <w:ind w:firstLine="0"/>
        <w:jc w:val="both"/>
        <w:rPr>
          <w:rFonts w:eastAsia="Calibri"/>
          <w:szCs w:val="30"/>
          <w:lang w:eastAsia="en-US"/>
        </w:rPr>
      </w:pPr>
    </w:p>
    <w:p w:rsidR="0021125C" w:rsidRPr="00F65E8D" w:rsidRDefault="0021125C" w:rsidP="0021125C">
      <w:pPr>
        <w:tabs>
          <w:tab w:val="left" w:pos="709"/>
        </w:tabs>
        <w:autoSpaceDE w:val="0"/>
        <w:autoSpaceDN w:val="0"/>
        <w:adjustRightInd w:val="0"/>
        <w:spacing w:line="280" w:lineRule="exact"/>
        <w:ind w:firstLine="0"/>
        <w:jc w:val="both"/>
        <w:rPr>
          <w:rFonts w:eastAsia="Calibri"/>
          <w:szCs w:val="30"/>
          <w:lang w:eastAsia="en-US"/>
        </w:rPr>
      </w:pPr>
    </w:p>
    <w:p w:rsidR="0021125C" w:rsidRPr="00F65E8D" w:rsidRDefault="0021125C" w:rsidP="0021125C">
      <w:pPr>
        <w:pStyle w:val="af2"/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 w:rsidRPr="00F65E8D">
        <w:rPr>
          <w:sz w:val="30"/>
          <w:szCs w:val="30"/>
        </w:rPr>
        <w:t>1. Постановление Совета Министров Республики Беларусь от 12 октября 2006 г. № 1334 ”О порядке организации профессиональной подготовки, переподготовки, повышения квалификации безработных и иных категорий граждан и освоения ими содержания образовательной программы обучающих курсов по направлению органов по труду, занятости и социальной защите“.</w:t>
      </w:r>
    </w:p>
    <w:p w:rsidR="0021125C" w:rsidRPr="00F65E8D" w:rsidRDefault="0021125C" w:rsidP="0021125C">
      <w:pPr>
        <w:pStyle w:val="af2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F65E8D">
        <w:rPr>
          <w:rFonts w:eastAsia="Calibri"/>
          <w:sz w:val="30"/>
          <w:szCs w:val="30"/>
          <w:lang w:eastAsia="en-US"/>
        </w:rPr>
        <w:t>2. Постановление Совета Министров Республики Беларусь от 23 декабря 2006 г. № 1716 ”О порядке организации и условиях проведения оплачиваемых общественных работ“.</w:t>
      </w:r>
    </w:p>
    <w:p w:rsidR="0021125C" w:rsidRPr="00F65E8D" w:rsidRDefault="0021125C" w:rsidP="0021125C">
      <w:pPr>
        <w:pStyle w:val="af2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F65E8D">
        <w:rPr>
          <w:rFonts w:eastAsia="Calibri"/>
          <w:sz w:val="30"/>
          <w:szCs w:val="30"/>
          <w:lang w:eastAsia="en-US"/>
        </w:rPr>
        <w:t>3. </w:t>
      </w:r>
      <w:r w:rsidRPr="00F65E8D">
        <w:rPr>
          <w:sz w:val="30"/>
          <w:szCs w:val="30"/>
        </w:rPr>
        <w:t>Подпункт 1.29 пункта 1 постановления Совета Министров Республики Беларусь от 27 ноября 2007 г. № 1615 ”О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Беларусь“.</w:t>
      </w:r>
    </w:p>
    <w:p w:rsidR="0021125C" w:rsidRPr="00F65E8D" w:rsidRDefault="0021125C" w:rsidP="0021125C">
      <w:pPr>
        <w:pStyle w:val="af2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F65E8D">
        <w:rPr>
          <w:rFonts w:eastAsia="Calibri"/>
          <w:sz w:val="30"/>
          <w:szCs w:val="30"/>
          <w:lang w:eastAsia="en-US"/>
        </w:rPr>
        <w:t>4. Подпункты 2.9 и 2.13 пункта 2 постановления Совета Министров Республики Беларусь от 18 февраля 2008 г. № 221 ”О государственной службе занятости населения“.</w:t>
      </w:r>
    </w:p>
    <w:p w:rsidR="0021125C" w:rsidRPr="00F65E8D" w:rsidRDefault="0021125C" w:rsidP="0021125C">
      <w:pPr>
        <w:pStyle w:val="af2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F65E8D">
        <w:rPr>
          <w:rFonts w:eastAsia="Calibri"/>
          <w:sz w:val="30"/>
          <w:szCs w:val="30"/>
          <w:lang w:eastAsia="en-US"/>
        </w:rPr>
        <w:t xml:space="preserve">5. Постановление Совета Министров Республики Беларусь от 7 марта 2008 г. № 342 ”Об утверждении Положения о содействии безработным в организации предпринимательской деятельности, деятельности по оказанию услуг в сфере </w:t>
      </w:r>
      <w:proofErr w:type="spellStart"/>
      <w:r w:rsidRPr="00F65E8D">
        <w:rPr>
          <w:rFonts w:eastAsia="Calibri"/>
          <w:sz w:val="30"/>
          <w:szCs w:val="30"/>
          <w:lang w:eastAsia="en-US"/>
        </w:rPr>
        <w:t>агроэкотуризма</w:t>
      </w:r>
      <w:proofErr w:type="spellEnd"/>
      <w:r w:rsidRPr="00F65E8D">
        <w:rPr>
          <w:rFonts w:eastAsia="Calibri"/>
          <w:sz w:val="30"/>
          <w:szCs w:val="30"/>
          <w:lang w:eastAsia="en-US"/>
        </w:rPr>
        <w:t>, ремесленной деятельности“.</w:t>
      </w:r>
    </w:p>
    <w:p w:rsidR="0021125C" w:rsidRPr="00F65E8D" w:rsidRDefault="0021125C" w:rsidP="0021125C">
      <w:pPr>
        <w:pStyle w:val="af2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F65E8D">
        <w:rPr>
          <w:rFonts w:eastAsia="Calibri"/>
          <w:sz w:val="30"/>
          <w:szCs w:val="30"/>
          <w:lang w:eastAsia="en-US"/>
        </w:rPr>
        <w:t>6. Подпункт 1.48 пункта 1 постановления Совета Министров Республики Беларусь от 23 декабря 2008 г. № 2010 ”О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Беларусь“.</w:t>
      </w:r>
    </w:p>
    <w:p w:rsidR="0021125C" w:rsidRPr="00F65E8D" w:rsidRDefault="0021125C" w:rsidP="0021125C">
      <w:pPr>
        <w:pStyle w:val="af2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F65E8D">
        <w:rPr>
          <w:rFonts w:eastAsia="Calibri"/>
          <w:sz w:val="30"/>
          <w:szCs w:val="30"/>
          <w:lang w:eastAsia="en-US"/>
        </w:rPr>
        <w:lastRenderedPageBreak/>
        <w:t>7. Постановление Совета Министров Республики Беларусь от 16 января 2009 г. № 37 ”О внесении изменений и дополнений в постановление Совета Министров Республики Беларусь от 7 марта 2008 г. №</w:t>
      </w:r>
      <w:r w:rsidRPr="00F65E8D">
        <w:rPr>
          <w:rFonts w:eastAsia="Calibri"/>
          <w:sz w:val="30"/>
          <w:szCs w:val="30"/>
          <w:lang w:val="en-US" w:eastAsia="en-US"/>
        </w:rPr>
        <w:t> </w:t>
      </w:r>
      <w:r w:rsidRPr="00F65E8D">
        <w:rPr>
          <w:rFonts w:eastAsia="Calibri"/>
          <w:sz w:val="30"/>
          <w:szCs w:val="30"/>
          <w:lang w:eastAsia="en-US"/>
        </w:rPr>
        <w:t>342“.</w:t>
      </w:r>
    </w:p>
    <w:p w:rsidR="0021125C" w:rsidRPr="00F65E8D" w:rsidRDefault="0021125C" w:rsidP="0021125C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8. Постановление Совета Министров Республики Беларусь от 10 сентября 2009 г. № 1177 ”О внесении изменения и дополнений в постановление Совета Министров Республики Беларусь от 23 декабря 2006 г. № 1716“.</w:t>
      </w:r>
    </w:p>
    <w:p w:rsidR="0021125C" w:rsidRPr="00F65E8D" w:rsidRDefault="0021125C" w:rsidP="0021125C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9. Постановление Совета Министров Республики Беларусь от 15 октября 2009 г. № 1332 ”О внесении изменения и дополнений в постановление Совета Министров Республики Беларусь от 7 марта 2008 г. №</w:t>
      </w:r>
      <w:r w:rsidRPr="00F65E8D">
        <w:rPr>
          <w:rFonts w:eastAsia="Calibri"/>
          <w:szCs w:val="30"/>
          <w:lang w:val="en-US" w:eastAsia="en-US"/>
        </w:rPr>
        <w:t> </w:t>
      </w:r>
      <w:r w:rsidRPr="00F65E8D">
        <w:rPr>
          <w:rFonts w:eastAsia="Calibri"/>
          <w:szCs w:val="30"/>
          <w:lang w:eastAsia="en-US"/>
        </w:rPr>
        <w:t>342“.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10. Подпункт 1.2 пункта 1 постановления Совета Министров Республики Беларусь от 27 марта 2010 г. № 450 ”О внесении дополнений и изменения в постановления Совета Министров Республики Беларусь от 18 февраля 2008 г. № 221 и от 7 марта 2008 г. № 342“.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11. Подпункты 1.31 и 1.37 пункта 1 постановления Совета Министров Республики Беларусь от 28 апреля 2010 г. № 640 ”О внесении изменений и дополнений в некоторые постановления Совета Министров Республики Беларусь по вопросам контрольной (надзорной) деятельности и признании утратившими силу некоторых постановлений Правительства Республики Беларусь“.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12. Подпункт 1.11 пункта 1 постановления Совета Министров Республики Беларусь от 29 июля 2010 г. № 1128 ”О внесении дополнений и изменений в некоторые постановления Совета Министров Республики Беларусь“.</w:t>
      </w:r>
    </w:p>
    <w:p w:rsidR="0021125C" w:rsidRPr="00F65E8D" w:rsidRDefault="0021125C" w:rsidP="0021125C">
      <w:pPr>
        <w:tabs>
          <w:tab w:val="left" w:pos="851"/>
          <w:tab w:val="left" w:pos="1134"/>
        </w:tabs>
        <w:jc w:val="both"/>
        <w:rPr>
          <w:szCs w:val="30"/>
        </w:rPr>
      </w:pPr>
      <w:r w:rsidRPr="00F65E8D">
        <w:rPr>
          <w:rFonts w:eastAsia="Calibri"/>
          <w:szCs w:val="30"/>
          <w:lang w:eastAsia="en-US"/>
        </w:rPr>
        <w:t>13. </w:t>
      </w:r>
      <w:r w:rsidRPr="00F65E8D">
        <w:rPr>
          <w:szCs w:val="30"/>
        </w:rPr>
        <w:t xml:space="preserve">Подпункт 1.13 пункта 1 постановления Совета Министров Республики Беларусь от 9 июля 2011 г. № 936 ”О внесении изменений и дополнений в некоторые постановления Совета Министров Республики Беларусь по вопросам образования“. </w:t>
      </w:r>
    </w:p>
    <w:p w:rsidR="0021125C" w:rsidRPr="00F65E8D" w:rsidRDefault="0021125C" w:rsidP="0021125C">
      <w:pPr>
        <w:tabs>
          <w:tab w:val="left" w:pos="851"/>
          <w:tab w:val="left" w:pos="1134"/>
        </w:tabs>
        <w:jc w:val="both"/>
        <w:rPr>
          <w:rFonts w:eastAsia="Calibri"/>
          <w:szCs w:val="30"/>
          <w:lang w:eastAsia="en-US"/>
        </w:rPr>
      </w:pPr>
      <w:r w:rsidRPr="00F65E8D">
        <w:rPr>
          <w:szCs w:val="30"/>
        </w:rPr>
        <w:t>14. </w:t>
      </w:r>
      <w:r w:rsidRPr="00F65E8D">
        <w:rPr>
          <w:rFonts w:eastAsia="Calibri"/>
          <w:szCs w:val="30"/>
          <w:lang w:eastAsia="en-US"/>
        </w:rPr>
        <w:t>Постановление Совета Министров Республики Беларусь от 1 февраля 2012 г. № 109 ”О внесении дополнений и изменения в постановление Совета Министров Республики Беларусь от 7 марта 2008 г. №</w:t>
      </w:r>
      <w:r w:rsidRPr="00F65E8D">
        <w:rPr>
          <w:rFonts w:eastAsia="Calibri"/>
          <w:szCs w:val="30"/>
          <w:lang w:val="en-US" w:eastAsia="en-US"/>
        </w:rPr>
        <w:t> </w:t>
      </w:r>
      <w:r w:rsidRPr="00F65E8D">
        <w:rPr>
          <w:rFonts w:eastAsia="Calibri"/>
          <w:szCs w:val="30"/>
          <w:lang w:eastAsia="en-US"/>
        </w:rPr>
        <w:t xml:space="preserve">342“. </w:t>
      </w:r>
      <w:bookmarkStart w:id="2" w:name="_Hlk180425961"/>
    </w:p>
    <w:p w:rsidR="0021125C" w:rsidRPr="00F65E8D" w:rsidRDefault="0021125C" w:rsidP="0021125C">
      <w:pPr>
        <w:tabs>
          <w:tab w:val="left" w:pos="851"/>
          <w:tab w:val="left" w:pos="1134"/>
        </w:tabs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15. Подпункты 1.1 и 1.3 пункта 1 постановления Совета Министров Республики Беларусь от 9 февраля 2012 г. № 136 ”О внесении изменений и дополнений в некоторые постановления Совета Министров Республики Беларусь по вопросам занятости населения“.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 xml:space="preserve">16. Подпункт 1.5 пункта 1 постановления Совета Министров Республики Беларусь от 11 сентября 2012 г. № 844 ”О внесении </w:t>
      </w:r>
      <w:r w:rsidRPr="00F65E8D">
        <w:rPr>
          <w:rFonts w:eastAsia="Calibri"/>
          <w:szCs w:val="30"/>
          <w:lang w:eastAsia="en-US"/>
        </w:rPr>
        <w:lastRenderedPageBreak/>
        <w:t>изменений и дополнений в некоторые постановления Совета Министров Республики Беларусь“.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17. Подпункты 1.1 и 1.2 пункта 1 постановления Совета Министров Республики Беларусь от 16 октября 2012 г. № 933 ”О внесении изменений и дополнений в некоторые постановления Совета Министров Республики Беларусь по вопросам занятости населения“.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18. Постановление Совета Министров Республики Беларусь от 7 февраля 2014 г. № 106 ”О внесении изменений в постановление Совета Министров Республики Беларусь от 7 марта 2008 г. № 342“.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19. Подпункты 1.1, 1.2 и 1.4 пункта 1 постановления Совета Министров Республики Беларусь от 4 марта 2015 г. № 160 ”О внесении изменений и дополнений в некоторые постановления Совета Министров Республики Беларусь по вопросам занятости населения“.</w:t>
      </w:r>
    </w:p>
    <w:p w:rsidR="0021125C" w:rsidRPr="00F65E8D" w:rsidRDefault="0021125C" w:rsidP="0021125C">
      <w:pPr>
        <w:tabs>
          <w:tab w:val="left" w:pos="851"/>
          <w:tab w:val="left" w:pos="1134"/>
        </w:tabs>
        <w:jc w:val="both"/>
        <w:rPr>
          <w:szCs w:val="30"/>
        </w:rPr>
      </w:pPr>
      <w:r w:rsidRPr="00F65E8D">
        <w:rPr>
          <w:szCs w:val="30"/>
        </w:rPr>
        <w:t xml:space="preserve">20. Подпункт 1.6 пункта 1 постановления Совета Министров Республики Беларусь от 18 апреля 2016 г. № 312 ”О внесении дополнений и изменений в некоторые постановления Совета Министров Республики Беларусь“. 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21. Подпункты 1.1, 1.3 и 1.5 пункта 1 постановления Совета Министров Республики Беларусь от 22 октября 2016 г. № 856 ”О внесении изменений и дополнений в некоторые постановления Совета Министров Республики Беларусь“.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szCs w:val="30"/>
        </w:rPr>
        <w:t xml:space="preserve">22. Подпункт 1.22 пункта 1 постановления Совета Министров Республики Беларусь от 25 мая 2018 г. № 396 ”Об изменении некоторых постановлений Совета Министров Республики Беларусь“. 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23. Подпункты 1.11 и 1.13 пункта 1 постановления Совета Министров Республики Беларусь от 28 января 2020 г. № 50 ”Об изменении постановлений Совета Министров Республики Беларусь“.</w:t>
      </w:r>
      <w:bookmarkEnd w:id="2"/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>24. Подпункт 1.5 пункта 1 постановления Совета Министров Республики Беларусь от 27 августа 2021 г. № 490 ”Об изменении постановлений Совета Министров Республики Беларусь“.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szCs w:val="30"/>
        </w:rPr>
        <w:t>25. Пункты 30 и 35 приложения 1 к постановлению Совета Министров Республики Беларусь от 10 мая 2023 г. № 301 ”Об изменении постановлений Совета Министров Республики Беларусь“.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szCs w:val="30"/>
        </w:rPr>
        <w:t>26. Пункт 7 приложения 1 к постановлению Совета Министров Республики Беларусь от 6 февраля 2024 г. № 88 ”Об изменении постановлений Совета Министров Республики Беларусь“.</w:t>
      </w:r>
    </w:p>
    <w:p w:rsidR="0021125C" w:rsidRPr="00F65E8D" w:rsidRDefault="0021125C" w:rsidP="0021125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27. Подпункт </w:t>
      </w:r>
      <w:r w:rsidRPr="00F65E8D">
        <w:rPr>
          <w:rFonts w:eastAsia="Calibri"/>
          <w:szCs w:val="30"/>
          <w:lang w:eastAsia="en-US"/>
        </w:rPr>
        <w:t>1.9 пункта 1 постановления Совета Министров Республики Беларусь от 5 декабря 2024 г. № 906 ”Об изменении постановлений Совета Министров Республики Беларусь“.</w:t>
      </w:r>
    </w:p>
    <w:p w:rsidR="0021125C" w:rsidRPr="00F65E8D" w:rsidRDefault="0021125C" w:rsidP="0021125C">
      <w:pPr>
        <w:pStyle w:val="ConsPlusTitle"/>
        <w:widowControl/>
        <w:spacing w:line="280" w:lineRule="exact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21125C" w:rsidRPr="00F65E8D" w:rsidRDefault="0021125C" w:rsidP="0021125C">
      <w:pPr>
        <w:pStyle w:val="ConsPlusTitle"/>
        <w:widowControl/>
        <w:spacing w:line="280" w:lineRule="exact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bookmarkStart w:id="3" w:name="_GoBack"/>
      <w:bookmarkEnd w:id="3"/>
    </w:p>
    <w:sectPr w:rsidR="0021125C" w:rsidRPr="00F6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ABC" w:rsidRPr="000B3DA8" w:rsidRDefault="0021125C" w:rsidP="0052228A">
    <w:pPr>
      <w:pStyle w:val="a3"/>
      <w:ind w:firstLine="0"/>
      <w:jc w:val="center"/>
      <w:rPr>
        <w:sz w:val="28"/>
        <w:szCs w:val="28"/>
      </w:rPr>
    </w:pPr>
    <w:r w:rsidRPr="000B3DA8">
      <w:rPr>
        <w:sz w:val="28"/>
        <w:szCs w:val="28"/>
      </w:rPr>
      <w:fldChar w:fldCharType="begin"/>
    </w:r>
    <w:r w:rsidRPr="000B3DA8">
      <w:rPr>
        <w:sz w:val="28"/>
        <w:szCs w:val="28"/>
      </w:rPr>
      <w:instrText>PAGE   \* ME</w:instrText>
    </w:r>
    <w:r w:rsidRPr="000B3DA8">
      <w:rPr>
        <w:sz w:val="28"/>
        <w:szCs w:val="28"/>
      </w:rPr>
      <w:instrText>RGEFORMA</w:instrText>
    </w:r>
    <w:r w:rsidRPr="000B3DA8">
      <w:rPr>
        <w:sz w:val="28"/>
        <w:szCs w:val="28"/>
      </w:rPr>
      <w:instrText>T</w:instrText>
    </w:r>
    <w:r w:rsidRPr="000B3DA8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0B3DA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95A41"/>
    <w:multiLevelType w:val="hybridMultilevel"/>
    <w:tmpl w:val="435CA61C"/>
    <w:lvl w:ilvl="0" w:tplc="6270FF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5C"/>
    <w:rsid w:val="0021125C"/>
    <w:rsid w:val="0031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5C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125C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21125C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1125C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ind w:firstLine="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25C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1125C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2112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21125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25C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uiPriority w:val="99"/>
    <w:rsid w:val="0021125C"/>
  </w:style>
  <w:style w:type="paragraph" w:styleId="a6">
    <w:name w:val="footer"/>
    <w:basedOn w:val="a"/>
    <w:link w:val="a7"/>
    <w:uiPriority w:val="99"/>
    <w:rsid w:val="0021125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125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21125C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uiPriority w:val="1"/>
    <w:rsid w:val="0021125C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table" w:styleId="aa">
    <w:name w:val="Table Grid"/>
    <w:basedOn w:val="a1"/>
    <w:uiPriority w:val="59"/>
    <w:rsid w:val="00211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12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12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11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uiPriority w:val="99"/>
    <w:unhideWhenUsed/>
    <w:rsid w:val="0021125C"/>
    <w:rPr>
      <w:color w:val="0000FF"/>
      <w:u w:val="single"/>
    </w:rPr>
  </w:style>
  <w:style w:type="character" w:styleId="ae">
    <w:name w:val="FollowedHyperlink"/>
    <w:uiPriority w:val="99"/>
    <w:unhideWhenUsed/>
    <w:rsid w:val="0021125C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21125C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21125C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21125C"/>
    <w:pPr>
      <w:overflowPunct w:val="0"/>
      <w:autoSpaceDE w:val="0"/>
      <w:autoSpaceDN w:val="0"/>
      <w:adjustRightInd w:val="0"/>
      <w:jc w:val="both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rsid w:val="00211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1125C"/>
    <w:pPr>
      <w:ind w:left="720" w:firstLine="0"/>
      <w:contextualSpacing/>
    </w:pPr>
    <w:rPr>
      <w:sz w:val="24"/>
      <w:szCs w:val="24"/>
    </w:rPr>
  </w:style>
  <w:style w:type="paragraph" w:customStyle="1" w:styleId="ConsPlusNormal">
    <w:name w:val="ConsPlusNormal"/>
    <w:rsid w:val="00211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21125C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21125C"/>
    <w:pPr>
      <w:ind w:firstLine="567"/>
      <w:jc w:val="both"/>
    </w:pPr>
    <w:rPr>
      <w:sz w:val="24"/>
      <w:szCs w:val="24"/>
    </w:rPr>
  </w:style>
  <w:style w:type="paragraph" w:customStyle="1" w:styleId="chapter">
    <w:name w:val="chapter"/>
    <w:basedOn w:val="a"/>
    <w:uiPriority w:val="99"/>
    <w:rsid w:val="0021125C"/>
    <w:pPr>
      <w:spacing w:before="240" w:after="240"/>
      <w:ind w:firstLine="0"/>
      <w:jc w:val="center"/>
    </w:pPr>
    <w:rPr>
      <w:b/>
      <w:bCs/>
      <w:caps/>
      <w:sz w:val="24"/>
      <w:szCs w:val="24"/>
    </w:rPr>
  </w:style>
  <w:style w:type="paragraph" w:customStyle="1" w:styleId="cap1">
    <w:name w:val="cap1"/>
    <w:basedOn w:val="a"/>
    <w:uiPriority w:val="99"/>
    <w:rsid w:val="0021125C"/>
    <w:pPr>
      <w:ind w:firstLine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PODP">
    <w:name w:val="PODP"/>
    <w:uiPriority w:val="99"/>
    <w:rsid w:val="0021125C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character" w:styleId="af3">
    <w:name w:val="footnote reference"/>
    <w:uiPriority w:val="99"/>
    <w:unhideWhenUsed/>
    <w:rsid w:val="0021125C"/>
    <w:rPr>
      <w:vertAlign w:val="superscript"/>
    </w:rPr>
  </w:style>
  <w:style w:type="character" w:customStyle="1" w:styleId="word-wrapper">
    <w:name w:val="word-wrapper"/>
    <w:rsid w:val="0021125C"/>
  </w:style>
  <w:style w:type="character" w:customStyle="1" w:styleId="fake-non-breaking-space">
    <w:name w:val="fake-non-breaking-space"/>
    <w:rsid w:val="00211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5C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125C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21125C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1125C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ind w:firstLine="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25C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1125C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2112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21125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25C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uiPriority w:val="99"/>
    <w:rsid w:val="0021125C"/>
  </w:style>
  <w:style w:type="paragraph" w:styleId="a6">
    <w:name w:val="footer"/>
    <w:basedOn w:val="a"/>
    <w:link w:val="a7"/>
    <w:uiPriority w:val="99"/>
    <w:rsid w:val="0021125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125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21125C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uiPriority w:val="1"/>
    <w:rsid w:val="0021125C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table" w:styleId="aa">
    <w:name w:val="Table Grid"/>
    <w:basedOn w:val="a1"/>
    <w:uiPriority w:val="59"/>
    <w:rsid w:val="00211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12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12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11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uiPriority w:val="99"/>
    <w:unhideWhenUsed/>
    <w:rsid w:val="0021125C"/>
    <w:rPr>
      <w:color w:val="0000FF"/>
      <w:u w:val="single"/>
    </w:rPr>
  </w:style>
  <w:style w:type="character" w:styleId="ae">
    <w:name w:val="FollowedHyperlink"/>
    <w:uiPriority w:val="99"/>
    <w:unhideWhenUsed/>
    <w:rsid w:val="0021125C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21125C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21125C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21125C"/>
    <w:pPr>
      <w:overflowPunct w:val="0"/>
      <w:autoSpaceDE w:val="0"/>
      <w:autoSpaceDN w:val="0"/>
      <w:adjustRightInd w:val="0"/>
      <w:jc w:val="both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rsid w:val="00211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1125C"/>
    <w:pPr>
      <w:ind w:left="720" w:firstLine="0"/>
      <w:contextualSpacing/>
    </w:pPr>
    <w:rPr>
      <w:sz w:val="24"/>
      <w:szCs w:val="24"/>
    </w:rPr>
  </w:style>
  <w:style w:type="paragraph" w:customStyle="1" w:styleId="ConsPlusNormal">
    <w:name w:val="ConsPlusNormal"/>
    <w:rsid w:val="00211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21125C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21125C"/>
    <w:pPr>
      <w:ind w:firstLine="567"/>
      <w:jc w:val="both"/>
    </w:pPr>
    <w:rPr>
      <w:sz w:val="24"/>
      <w:szCs w:val="24"/>
    </w:rPr>
  </w:style>
  <w:style w:type="paragraph" w:customStyle="1" w:styleId="chapter">
    <w:name w:val="chapter"/>
    <w:basedOn w:val="a"/>
    <w:uiPriority w:val="99"/>
    <w:rsid w:val="0021125C"/>
    <w:pPr>
      <w:spacing w:before="240" w:after="240"/>
      <w:ind w:firstLine="0"/>
      <w:jc w:val="center"/>
    </w:pPr>
    <w:rPr>
      <w:b/>
      <w:bCs/>
      <w:caps/>
      <w:sz w:val="24"/>
      <w:szCs w:val="24"/>
    </w:rPr>
  </w:style>
  <w:style w:type="paragraph" w:customStyle="1" w:styleId="cap1">
    <w:name w:val="cap1"/>
    <w:basedOn w:val="a"/>
    <w:uiPriority w:val="99"/>
    <w:rsid w:val="0021125C"/>
    <w:pPr>
      <w:ind w:firstLine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2112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PODP">
    <w:name w:val="PODP"/>
    <w:uiPriority w:val="99"/>
    <w:rsid w:val="0021125C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character" w:styleId="af3">
    <w:name w:val="footnote reference"/>
    <w:uiPriority w:val="99"/>
    <w:unhideWhenUsed/>
    <w:rsid w:val="0021125C"/>
    <w:rPr>
      <w:vertAlign w:val="superscript"/>
    </w:rPr>
  </w:style>
  <w:style w:type="character" w:customStyle="1" w:styleId="word-wrapper">
    <w:name w:val="word-wrapper"/>
    <w:rsid w:val="0021125C"/>
  </w:style>
  <w:style w:type="character" w:customStyle="1" w:styleId="fake-non-breaking-space">
    <w:name w:val="fake-non-breaking-space"/>
    <w:rsid w:val="00211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2025-06-17T13:32:00Z</dcterms:created>
  <dcterms:modified xsi:type="dcterms:W3CDTF">2025-06-17T13:33:00Z</dcterms:modified>
</cp:coreProperties>
</file>