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FD8" w:rsidRPr="00790B66" w:rsidRDefault="00013B94" w:rsidP="00790B66">
      <w:pPr>
        <w:pStyle w:val="ConsPlusNormal"/>
        <w:ind w:firstLine="709"/>
        <w:jc w:val="both"/>
        <w:outlineLvl w:val="0"/>
      </w:pPr>
      <w:r w:rsidRPr="00790B66">
        <w:t xml:space="preserve">             </w:t>
      </w:r>
    </w:p>
    <w:p w:rsidR="00E97FD8" w:rsidRDefault="00790B66" w:rsidP="00790B66">
      <w:pPr>
        <w:pStyle w:val="ConsPlusTitle"/>
        <w:ind w:firstLine="709"/>
        <w:jc w:val="both"/>
        <w:rPr>
          <w:rFonts w:ascii="Times New Roman" w:hAnsi="Times New Roman" w:cs="Times New Roman"/>
          <w:sz w:val="30"/>
          <w:szCs w:val="30"/>
        </w:rPr>
      </w:pPr>
      <w:r w:rsidRPr="00790B66">
        <w:rPr>
          <w:rFonts w:ascii="Times New Roman" w:hAnsi="Times New Roman" w:cs="Times New Roman"/>
          <w:sz w:val="30"/>
          <w:szCs w:val="30"/>
        </w:rPr>
        <w:t xml:space="preserve">О </w:t>
      </w:r>
      <w:r>
        <w:rPr>
          <w:rFonts w:ascii="Times New Roman" w:hAnsi="Times New Roman" w:cs="Times New Roman"/>
          <w:sz w:val="30"/>
          <w:szCs w:val="30"/>
        </w:rPr>
        <w:t xml:space="preserve">внесении изменений в </w:t>
      </w:r>
      <w:r w:rsidRPr="00790B66">
        <w:rPr>
          <w:rFonts w:ascii="Times New Roman" w:hAnsi="Times New Roman" w:cs="Times New Roman"/>
          <w:sz w:val="30"/>
          <w:szCs w:val="30"/>
        </w:rPr>
        <w:t>переч</w:t>
      </w:r>
      <w:r>
        <w:rPr>
          <w:rFonts w:ascii="Times New Roman" w:hAnsi="Times New Roman" w:cs="Times New Roman"/>
          <w:sz w:val="30"/>
          <w:szCs w:val="30"/>
        </w:rPr>
        <w:t>е</w:t>
      </w:r>
      <w:r w:rsidRPr="00790B66">
        <w:rPr>
          <w:rFonts w:ascii="Times New Roman" w:hAnsi="Times New Roman" w:cs="Times New Roman"/>
          <w:sz w:val="30"/>
          <w:szCs w:val="30"/>
        </w:rPr>
        <w:t>н</w:t>
      </w:r>
      <w:r>
        <w:rPr>
          <w:rFonts w:ascii="Times New Roman" w:hAnsi="Times New Roman" w:cs="Times New Roman"/>
          <w:sz w:val="30"/>
          <w:szCs w:val="30"/>
        </w:rPr>
        <w:t>ь</w:t>
      </w:r>
      <w:r w:rsidRPr="00790B66">
        <w:rPr>
          <w:rFonts w:ascii="Times New Roman" w:hAnsi="Times New Roman" w:cs="Times New Roman"/>
          <w:sz w:val="30"/>
          <w:szCs w:val="30"/>
        </w:rPr>
        <w:t xml:space="preserve"> административных процедур, осуществляемых налоговыми органами</w:t>
      </w:r>
    </w:p>
    <w:p w:rsidR="00790B66" w:rsidRPr="00790B66" w:rsidRDefault="00790B66" w:rsidP="00790B66">
      <w:pPr>
        <w:pStyle w:val="ConsPlusTitle"/>
        <w:ind w:firstLine="709"/>
        <w:jc w:val="both"/>
        <w:rPr>
          <w:rFonts w:ascii="Times New Roman" w:hAnsi="Times New Roman" w:cs="Times New Roman"/>
          <w:sz w:val="30"/>
          <w:szCs w:val="30"/>
        </w:rPr>
      </w:pP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1.</w:t>
      </w:r>
      <w:r w:rsidRPr="00790B66">
        <w:rPr>
          <w:rFonts w:ascii="Times New Roman" w:hAnsi="Times New Roman" w:cs="Times New Roman"/>
          <w:b w:val="0"/>
          <w:sz w:val="30"/>
          <w:szCs w:val="30"/>
        </w:rPr>
        <w:tab/>
      </w:r>
      <w:r>
        <w:rPr>
          <w:rFonts w:ascii="Times New Roman" w:hAnsi="Times New Roman" w:cs="Times New Roman"/>
          <w:b w:val="0"/>
          <w:sz w:val="30"/>
          <w:szCs w:val="30"/>
        </w:rPr>
        <w:t>П</w:t>
      </w:r>
      <w:r w:rsidRPr="00790B66">
        <w:rPr>
          <w:rFonts w:ascii="Times New Roman" w:hAnsi="Times New Roman" w:cs="Times New Roman"/>
          <w:b w:val="0"/>
          <w:sz w:val="30"/>
          <w:szCs w:val="30"/>
        </w:rPr>
        <w:t>остановлением Совета Министров Республики Беларусь от 23 мая 2019 г. № 326 «Об изменении постановления Совета Министров Республики Беларусь от 17 февраля 2012 г. № 156» (вступило в силу 30.05.2019) внесены следующие изменения в единый перечень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утвержденный постановлением Совета Министров Республики Беларусь от 17 февраля 2012 г. № 156 (далее – единый перечень):</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1.1.</w:t>
      </w:r>
      <w:r w:rsidRPr="00790B66">
        <w:rPr>
          <w:rFonts w:ascii="Times New Roman" w:hAnsi="Times New Roman" w:cs="Times New Roman"/>
          <w:b w:val="0"/>
          <w:sz w:val="30"/>
          <w:szCs w:val="30"/>
        </w:rPr>
        <w:tab/>
        <w:t>по административной процедуре, предусмотренной пунктом 1.1 единого перечня «Постановка на учет в налоговых органах с выдачей извещения о присвоении учетного номера плательщика»:</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наименования административных процедур, предусмотренных подпунктами 1.1.1, 1.1.3, 1.1.7 и 1.1.8 пункта 1.1 приведены в соответствие с терминологией, предусмотренной статьями 69 и 70 Налогового кодекса Республики Беларусь (далее – НК);</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 xml:space="preserve">с учетом требований пунктов 1 и 2 статьи 70 НК внесены изменения в перечни документов и (или) сведений, представляемых заинтересованными лицами в уполномоченный орган для осуществления административных процедур, предусмотренных подпунктами 1.1.4, 1.1.5, 1.1.6, 1.1.7 и 1.1.8 пункта 1.1 единого перечня. </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Так, иностранная организация, получившая в уполномоченном органе в случаях, установленных законодательством, разрешение на открытие представительства(подпункт 1.1.4 пункта 1.1 единого перечня), помимо прочих документов, определенных единым перечнем, обязана  к заявлению о постановке на учет в налоговом органе приложить оригинал и копию разрешения на открытие представительства (в отношении представительства иностранного банка - копию уведомления Национального банка о разрешении на открытие представительства иностранного банка), а также копию учредительного документа иностранной организации.</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 xml:space="preserve">При подаче в налоговый орган заявление о постановке на учет иностранной организацией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 (подпункт 1.1.5 пункта 1.1 единого перечня) </w:t>
      </w:r>
      <w:r w:rsidRPr="00790B66">
        <w:rPr>
          <w:rFonts w:ascii="Times New Roman" w:hAnsi="Times New Roman" w:cs="Times New Roman"/>
          <w:sz w:val="30"/>
          <w:szCs w:val="30"/>
        </w:rPr>
        <w:t>не требуется</w:t>
      </w:r>
      <w:r w:rsidRPr="00790B66">
        <w:rPr>
          <w:rFonts w:ascii="Times New Roman" w:hAnsi="Times New Roman" w:cs="Times New Roman"/>
          <w:b w:val="0"/>
          <w:sz w:val="30"/>
          <w:szCs w:val="30"/>
        </w:rPr>
        <w:t xml:space="preserve"> представления копии учредительных документов иностранной организации.</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 xml:space="preserve">Также </w:t>
      </w:r>
      <w:r w:rsidRPr="00790B66">
        <w:rPr>
          <w:rFonts w:ascii="Times New Roman" w:hAnsi="Times New Roman" w:cs="Times New Roman"/>
          <w:sz w:val="30"/>
          <w:szCs w:val="30"/>
        </w:rPr>
        <w:t>не требуется</w:t>
      </w:r>
      <w:r w:rsidRPr="00790B66">
        <w:rPr>
          <w:rFonts w:ascii="Times New Roman" w:hAnsi="Times New Roman" w:cs="Times New Roman"/>
          <w:b w:val="0"/>
          <w:sz w:val="30"/>
          <w:szCs w:val="30"/>
        </w:rPr>
        <w:t xml:space="preserve"> представления копии учредительных документов иностранной организации при постановке на учет такой иностранной организацией при проведении на территории Республики Беларусь аттракционов и зверинцев, при организации и проведении культурно-зрелищных мероприятий на территории Республики Беларусь (подпункт 1.1.6 пункта 1.1 единого перечня).</w:t>
      </w:r>
    </w:p>
    <w:p w:rsidR="00790B66" w:rsidRDefault="00790B66" w:rsidP="00790B66">
      <w:pPr>
        <w:pStyle w:val="ConsPlusTitle"/>
        <w:ind w:firstLine="709"/>
        <w:jc w:val="both"/>
      </w:pPr>
      <w:r w:rsidRPr="00790B66">
        <w:rPr>
          <w:rFonts w:ascii="Times New Roman" w:hAnsi="Times New Roman" w:cs="Times New Roman"/>
          <w:b w:val="0"/>
          <w:sz w:val="30"/>
          <w:szCs w:val="30"/>
        </w:rPr>
        <w:t>Для постановки на учет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 (подпункт 1.1.7 пункта 1.1. единого перечня) вместе с заявлением заинтересованным лицом представляется оригинал и копия контракта (договора) иностранной организации с организацией или физическим лицом, через которых иностранная организация планирует осуществлять свою деятельность на территории Республики Беларусь.  При этом оригиналы документов после их сверки с копиями подлежат возврату.</w:t>
      </w:r>
      <w:r w:rsidRPr="00790B66">
        <w:t xml:space="preserve"> </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Иностранной организацией, осуществляющей на основании договора выполнение работ и (или) оказание услуги на территории Республики Беларусь (подпункт 1.1.8 подпункта 1.1 единого перечня) вместе с заявлением о постановке на учет представляется копия учредительного документа иностранной организации;</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1.2.</w:t>
      </w:r>
      <w:r w:rsidRPr="00790B66">
        <w:rPr>
          <w:rFonts w:ascii="Times New Roman" w:hAnsi="Times New Roman" w:cs="Times New Roman"/>
          <w:b w:val="0"/>
          <w:sz w:val="30"/>
          <w:szCs w:val="30"/>
        </w:rPr>
        <w:tab/>
        <w:t>по административной процедуре, предусмотренной пунктом 1.22 единого перечня «Зачет, возврат излишне уплаченной (взысканной) суммы налогов, сборов (пошлин), пеней»:</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в связи с тем, что в новой редакции НК отсутствует норма, ранее содержащаяся в пункте 3 статьи 259 НК о возврате (зачете) государственной пошлины из местного бюджета того района, города или области, в бюджет которого она поступила из перечня уполномоченных налоговых органов на осуществления административной процедуры, предусмотренной пунктом 1.22 единого перечня исключен налоговый орган района, города или области, в бюджет которых поступила государственная пошлина;</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сроки для осуществления зачета, возврата излишне уплаченной (взысканной) суммы налогов, сборов (пошлин), пеней приведены в соответствие со статьями 66, 67 НК.</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2.</w:t>
      </w:r>
      <w:r w:rsidRPr="00790B66">
        <w:rPr>
          <w:rFonts w:ascii="Times New Roman" w:hAnsi="Times New Roman" w:cs="Times New Roman"/>
          <w:b w:val="0"/>
          <w:sz w:val="30"/>
          <w:szCs w:val="30"/>
        </w:rPr>
        <w:tab/>
        <w:t>постановлением Министерства по налогам и сборам Республики Беларусь от 26 апреля 2019 г. № 19 «Об изменении постановления Министерства по налогам и сборам Республики Беларусь от 26 апреля 2013 г. № 14», вступившим в силу с 30.05.2019, внесены изменения в постановление Министерство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 (далее – постановление № 14):</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2.1.</w:t>
      </w:r>
      <w:r w:rsidRPr="00790B66">
        <w:rPr>
          <w:rFonts w:ascii="Times New Roman" w:hAnsi="Times New Roman" w:cs="Times New Roman"/>
          <w:b w:val="0"/>
          <w:sz w:val="30"/>
          <w:szCs w:val="30"/>
        </w:rPr>
        <w:tab/>
        <w:t>справки, предусмотренные пунктом 18.9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 выдаются на основании заявления по форме согласно приложению 1 к постановлению № 14. При этом в заявлении в разделе «Иные сведения»</w:t>
      </w:r>
      <w:r w:rsidRPr="00790B66">
        <w:t xml:space="preserve"> </w:t>
      </w:r>
      <w:r w:rsidRPr="00790B66">
        <w:rPr>
          <w:rFonts w:ascii="Times New Roman" w:hAnsi="Times New Roman" w:cs="Times New Roman"/>
          <w:b w:val="0"/>
          <w:sz w:val="30"/>
          <w:szCs w:val="30"/>
        </w:rPr>
        <w:t>необходимо указывать налоговый период, за который требуется подтверждение постоянного местопребывания; сведения о месте жительства (пребывания, работы, службы, учебы) гражданина в налоговый период, за который требуется подтверждение постоянного местопребывания.</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2.2.</w:t>
      </w:r>
      <w:r w:rsidRPr="00790B66">
        <w:rPr>
          <w:rFonts w:ascii="Times New Roman" w:hAnsi="Times New Roman" w:cs="Times New Roman"/>
          <w:b w:val="0"/>
          <w:sz w:val="30"/>
          <w:szCs w:val="30"/>
        </w:rPr>
        <w:tab/>
        <w:t>часть четвертая  подпункта 1.6 пункта 1 постановления № 14 изложена в новой редакции в соответствии, с которой  при выдаче справки, предусмотренной пунктом 18.6 перечня  физическому лицу одновременно выдается информационное сообщение с указанием сумм земельного налога и (или) налога на недвижимость (за каждый последующий месяц года, в котором выдается справка), подлежащего (подлежащих) уплате за последующие месяцы, реквизитов счета, на который должен быть перечислен соответствующий налог (налоги), а иностранному гражданину, лицу без гражданства, постоянно проживающим на территории Республики Беларусь, также информационное сообщение об уплате подоходного налога с физических лиц в порядке и сроки, установленные статьей 219 НК. Если на дату выдачи справки налоги не подлежат уплате в связи с отсутствием объекта налогообложения или в связи с использованием льгот, установленных законодательными актами, информационные сообщения не выдаются;</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2.3.</w:t>
      </w:r>
      <w:r w:rsidRPr="00790B66">
        <w:rPr>
          <w:rFonts w:ascii="Times New Roman" w:hAnsi="Times New Roman" w:cs="Times New Roman"/>
          <w:b w:val="0"/>
          <w:sz w:val="30"/>
          <w:szCs w:val="30"/>
        </w:rPr>
        <w:tab/>
        <w:t>постановление дополнено новыми формами:</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заявления о зачете сумм налогов, сборов (пошлин), пеней в счет исполнения налогового обязательства иного лица, уплаты начисленных такому лицу пеней (приложение 24 к постановлению № 14);</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сообщения о зачете излишне уплаченных (взысканных) сумм налогов, сборов (пошлин), пеней в счет исполнения налогового обязательства иного лица, уплаты начисленных такому лицу пеней (приложение 25 к постановлению № 14);</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сообщения о внесении исправлений в налоговую декларацию (расчет) и (или) представлении пояснений (приложение 32 к постановлению № 14);</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 xml:space="preserve">заявления об изменении установленного законодательством срока уплаты налогов, сборов (пошлин), пеней физического лица (приложение </w:t>
      </w:r>
      <w:r w:rsidRPr="00D22DFF">
        <w:rPr>
          <w:rFonts w:ascii="Times New Roman" w:hAnsi="Times New Roman" w:cs="Times New Roman"/>
          <w:b w:val="0"/>
          <w:sz w:val="30"/>
          <w:szCs w:val="30"/>
          <w:vertAlign w:val="superscript"/>
        </w:rPr>
        <w:t>34</w:t>
      </w:r>
      <w:bookmarkStart w:id="0" w:name="_GoBack"/>
      <w:bookmarkEnd w:id="0"/>
      <w:r w:rsidRPr="00D22DFF">
        <w:rPr>
          <w:rFonts w:ascii="Times New Roman" w:hAnsi="Times New Roman" w:cs="Times New Roman"/>
          <w:b w:val="0"/>
          <w:sz w:val="30"/>
          <w:szCs w:val="30"/>
          <w:vertAlign w:val="superscript"/>
        </w:rPr>
        <w:t>5</w:t>
      </w:r>
      <w:r w:rsidRPr="00790B66">
        <w:rPr>
          <w:rFonts w:ascii="Times New Roman" w:hAnsi="Times New Roman" w:cs="Times New Roman"/>
          <w:b w:val="0"/>
          <w:sz w:val="30"/>
          <w:szCs w:val="30"/>
        </w:rPr>
        <w:t xml:space="preserve"> к постановлению № 14);</w:t>
      </w:r>
      <w:r w:rsidRPr="00790B66">
        <w:t xml:space="preserve"> </w:t>
      </w:r>
      <w:r w:rsidRPr="00790B66">
        <w:rPr>
          <w:rFonts w:ascii="Times New Roman" w:hAnsi="Times New Roman" w:cs="Times New Roman"/>
          <w:b w:val="0"/>
          <w:sz w:val="30"/>
          <w:szCs w:val="30"/>
        </w:rPr>
        <w:t>заявления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исполнения налогового обязательства иного лица, уплаты начисленных такому лицу пеней (приложение 34</w:t>
      </w:r>
      <w:r w:rsidRPr="00D22DFF">
        <w:rPr>
          <w:rFonts w:ascii="Times New Roman" w:hAnsi="Times New Roman" w:cs="Times New Roman"/>
          <w:b w:val="0"/>
          <w:sz w:val="30"/>
          <w:szCs w:val="30"/>
          <w:vertAlign w:val="superscript"/>
        </w:rPr>
        <w:t>6</w:t>
      </w:r>
      <w:r w:rsidRPr="00790B66">
        <w:rPr>
          <w:rFonts w:ascii="Times New Roman" w:hAnsi="Times New Roman" w:cs="Times New Roman"/>
          <w:b w:val="0"/>
          <w:sz w:val="30"/>
          <w:szCs w:val="30"/>
        </w:rPr>
        <w:t xml:space="preserve"> к постановлению № 14);</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сообщения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исполнения налогового обязательства иного лица, уплаты начисленных такому лицу пеней (приложение 34</w:t>
      </w:r>
      <w:r w:rsidRPr="00D22DFF">
        <w:rPr>
          <w:rFonts w:ascii="Times New Roman" w:hAnsi="Times New Roman" w:cs="Times New Roman"/>
          <w:b w:val="0"/>
          <w:sz w:val="30"/>
          <w:szCs w:val="30"/>
          <w:vertAlign w:val="superscript"/>
        </w:rPr>
        <w:t>7</w:t>
      </w:r>
      <w:r w:rsidRPr="00790B66">
        <w:rPr>
          <w:rFonts w:ascii="Times New Roman" w:hAnsi="Times New Roman" w:cs="Times New Roman"/>
          <w:b w:val="0"/>
          <w:sz w:val="30"/>
          <w:szCs w:val="30"/>
        </w:rPr>
        <w:t xml:space="preserve"> к постановлению № 14);</w:t>
      </w:r>
    </w:p>
    <w:p w:rsidR="00790B66" w:rsidRPr="00790B66" w:rsidRDefault="00790B66" w:rsidP="00790B66">
      <w:pPr>
        <w:pStyle w:val="ConsPlusTitle"/>
        <w:ind w:firstLine="709"/>
        <w:jc w:val="both"/>
        <w:rPr>
          <w:rFonts w:ascii="Times New Roman" w:hAnsi="Times New Roman" w:cs="Times New Roman"/>
          <w:b w:val="0"/>
          <w:sz w:val="30"/>
          <w:szCs w:val="30"/>
        </w:rPr>
      </w:pPr>
      <w:r w:rsidRPr="00790B66">
        <w:rPr>
          <w:rFonts w:ascii="Times New Roman" w:hAnsi="Times New Roman" w:cs="Times New Roman"/>
          <w:b w:val="0"/>
          <w:sz w:val="30"/>
          <w:szCs w:val="30"/>
        </w:rPr>
        <w:t>сообщения о движении денежных средств по открытым счетам в банке и иной кредитной (финансовой) организации за пределами Республики Беларусь (приложение 34</w:t>
      </w:r>
      <w:r w:rsidR="00D22DFF" w:rsidRPr="00D22DFF">
        <w:rPr>
          <w:rFonts w:ascii="Times New Roman" w:hAnsi="Times New Roman" w:cs="Times New Roman"/>
          <w:b w:val="0"/>
          <w:sz w:val="30"/>
          <w:szCs w:val="30"/>
          <w:vertAlign w:val="superscript"/>
        </w:rPr>
        <w:t>8</w:t>
      </w:r>
      <w:r w:rsidRPr="00790B66">
        <w:rPr>
          <w:rFonts w:ascii="Times New Roman" w:hAnsi="Times New Roman" w:cs="Times New Roman"/>
          <w:b w:val="0"/>
          <w:sz w:val="30"/>
          <w:szCs w:val="30"/>
        </w:rPr>
        <w:t>).</w:t>
      </w:r>
    </w:p>
    <w:sectPr w:rsidR="00790B66" w:rsidRPr="00790B66" w:rsidSect="001B6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D8"/>
    <w:rsid w:val="00013B94"/>
    <w:rsid w:val="00790B66"/>
    <w:rsid w:val="00B84702"/>
    <w:rsid w:val="00BC2779"/>
    <w:rsid w:val="00C737A6"/>
    <w:rsid w:val="00D16F73"/>
    <w:rsid w:val="00D22DFF"/>
    <w:rsid w:val="00E9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7322B-34C8-4365-8029-FBF04F5D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F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F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7F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1230</Words>
  <Characters>7014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Inspector</dc:creator>
  <cp:lastModifiedBy>Мурашко Ольга Александровна</cp:lastModifiedBy>
  <cp:revision>5</cp:revision>
  <dcterms:created xsi:type="dcterms:W3CDTF">2019-02-08T06:20:00Z</dcterms:created>
  <dcterms:modified xsi:type="dcterms:W3CDTF">2019-06-14T05:24:00Z</dcterms:modified>
</cp:coreProperties>
</file>