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8A" w:rsidRPr="00A5055D" w:rsidRDefault="00F7638A" w:rsidP="00F7638A">
      <w:pPr>
        <w:ind w:firstLine="540"/>
        <w:jc w:val="right"/>
        <w:rPr>
          <w:sz w:val="28"/>
          <w:szCs w:val="28"/>
        </w:rPr>
      </w:pPr>
    </w:p>
    <w:p w:rsidR="00F7638A" w:rsidRPr="000A30B9" w:rsidRDefault="00F7638A" w:rsidP="00F7638A">
      <w:pPr>
        <w:tabs>
          <w:tab w:val="left" w:pos="5103"/>
        </w:tabs>
        <w:jc w:val="center"/>
        <w:rPr>
          <w:b/>
          <w:sz w:val="28"/>
          <w:szCs w:val="28"/>
        </w:rPr>
      </w:pPr>
      <w:r w:rsidRPr="00ED7250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лизинговой программы </w:t>
      </w:r>
      <w:r w:rsidRPr="00ED725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Поддержка организаций производственной сферы</w:t>
      </w:r>
      <w:r w:rsidRPr="00ED7250">
        <w:rPr>
          <w:b/>
          <w:sz w:val="28"/>
          <w:szCs w:val="28"/>
        </w:rPr>
        <w:t>»</w:t>
      </w:r>
    </w:p>
    <w:p w:rsidR="00454E9A" w:rsidRDefault="00F7638A" w:rsidP="00F7638A">
      <w:pPr>
        <w:jc w:val="center"/>
        <w:rPr>
          <w:b/>
          <w:sz w:val="24"/>
          <w:szCs w:val="24"/>
        </w:rPr>
      </w:pPr>
      <w:r w:rsidRPr="000A30B9">
        <w:rPr>
          <w:b/>
          <w:sz w:val="24"/>
          <w:szCs w:val="24"/>
        </w:rPr>
        <w:t xml:space="preserve">в рамках реализации </w:t>
      </w:r>
      <w:r>
        <w:rPr>
          <w:b/>
          <w:sz w:val="24"/>
          <w:szCs w:val="24"/>
        </w:rPr>
        <w:t>совместного продукта</w:t>
      </w:r>
      <w:r w:rsidRPr="000A30B9">
        <w:rPr>
          <w:b/>
          <w:sz w:val="24"/>
          <w:szCs w:val="24"/>
        </w:rPr>
        <w:t xml:space="preserve"> с ОАО «Банк развития Республики Беларусь»</w:t>
      </w:r>
    </w:p>
    <w:p w:rsidR="00F7638A" w:rsidRDefault="00F7638A" w:rsidP="00F7638A">
      <w:pPr>
        <w:rPr>
          <w:sz w:val="24"/>
          <w:szCs w:val="24"/>
        </w:rPr>
      </w:pPr>
      <w:r w:rsidRPr="00C44078">
        <w:rPr>
          <w:b/>
          <w:sz w:val="24"/>
          <w:szCs w:val="24"/>
          <w:u w:val="single"/>
        </w:rPr>
        <w:t xml:space="preserve">Условия </w:t>
      </w:r>
      <w:r>
        <w:rPr>
          <w:b/>
          <w:sz w:val="24"/>
          <w:szCs w:val="24"/>
          <w:u w:val="single"/>
        </w:rPr>
        <w:t>лизинговой программы</w:t>
      </w:r>
      <w:r>
        <w:rPr>
          <w:sz w:val="24"/>
          <w:szCs w:val="24"/>
        </w:rPr>
        <w:t>:</w:t>
      </w:r>
    </w:p>
    <w:p w:rsidR="00F7638A" w:rsidRPr="00F7638A" w:rsidRDefault="00F7638A" w:rsidP="00F7638A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F7638A" w:rsidTr="00F7638A">
        <w:tc>
          <w:tcPr>
            <w:tcW w:w="3397" w:type="dxa"/>
          </w:tcPr>
          <w:p w:rsidR="00F7638A" w:rsidRDefault="00F7638A" w:rsidP="00F7638A">
            <w:r w:rsidRPr="006952CD">
              <w:rPr>
                <w:sz w:val="24"/>
                <w:szCs w:val="24"/>
              </w:rPr>
              <w:t>Размер ставки, % годовых</w:t>
            </w:r>
          </w:p>
        </w:tc>
        <w:tc>
          <w:tcPr>
            <w:tcW w:w="5948" w:type="dxa"/>
          </w:tcPr>
          <w:p w:rsidR="00F7638A" w:rsidRDefault="00F7638A" w:rsidP="00F7638A">
            <w:pPr>
              <w:jc w:val="both"/>
            </w:pPr>
            <w:r w:rsidRPr="00D863FD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ставки</w:t>
            </w:r>
            <w:r w:rsidRPr="006952CD">
              <w:rPr>
                <w:sz w:val="24"/>
                <w:szCs w:val="24"/>
              </w:rPr>
              <w:t xml:space="preserve"> рефинансирования Националь</w:t>
            </w:r>
            <w:r>
              <w:rPr>
                <w:sz w:val="24"/>
                <w:szCs w:val="24"/>
              </w:rPr>
              <w:t>ного банка Республики Беларусь</w:t>
            </w:r>
            <w:r w:rsidR="00725872">
              <w:rPr>
                <w:sz w:val="24"/>
                <w:szCs w:val="24"/>
              </w:rPr>
              <w:t xml:space="preserve"> </w:t>
            </w:r>
            <w:r w:rsidR="00725872" w:rsidRPr="00725872">
              <w:rPr>
                <w:b/>
                <w:sz w:val="24"/>
                <w:szCs w:val="24"/>
              </w:rPr>
              <w:t>(9,5%)</w:t>
            </w:r>
            <w:r w:rsidR="00725872">
              <w:rPr>
                <w:rStyle w:val="a6"/>
                <w:b/>
                <w:sz w:val="24"/>
                <w:szCs w:val="24"/>
              </w:rPr>
              <w:footnoteReference w:id="1"/>
            </w:r>
            <w:r w:rsidRPr="00725872">
              <w:rPr>
                <w:b/>
                <w:sz w:val="24"/>
                <w:szCs w:val="24"/>
              </w:rPr>
              <w:t>.</w:t>
            </w:r>
          </w:p>
        </w:tc>
      </w:tr>
      <w:tr w:rsidR="00F7638A" w:rsidTr="00F7638A">
        <w:trPr>
          <w:trHeight w:val="454"/>
        </w:trPr>
        <w:tc>
          <w:tcPr>
            <w:tcW w:w="3397" w:type="dxa"/>
          </w:tcPr>
          <w:p w:rsidR="00F7638A" w:rsidRDefault="00F7638A" w:rsidP="00F7638A">
            <w:r w:rsidRPr="00374996">
              <w:rPr>
                <w:sz w:val="24"/>
                <w:szCs w:val="24"/>
              </w:rPr>
              <w:t>Су</w:t>
            </w:r>
            <w:r>
              <w:rPr>
                <w:sz w:val="24"/>
                <w:szCs w:val="24"/>
              </w:rPr>
              <w:t>мма финансирования субъекта МСП, млн. бел. руб.</w:t>
            </w:r>
          </w:p>
        </w:tc>
        <w:tc>
          <w:tcPr>
            <w:tcW w:w="5948" w:type="dxa"/>
          </w:tcPr>
          <w:p w:rsidR="00F7638A" w:rsidRDefault="002B5B17" w:rsidP="00F7638A">
            <w:pPr>
              <w:jc w:val="both"/>
            </w:pPr>
            <w:r>
              <w:rPr>
                <w:sz w:val="24"/>
                <w:szCs w:val="24"/>
              </w:rPr>
              <w:t>Н</w:t>
            </w:r>
            <w:r w:rsidR="00F7638A" w:rsidRPr="005C063A">
              <w:rPr>
                <w:sz w:val="24"/>
                <w:szCs w:val="24"/>
              </w:rPr>
              <w:t>е более 5</w:t>
            </w:r>
            <w:r w:rsidR="00F7638A">
              <w:rPr>
                <w:sz w:val="24"/>
                <w:szCs w:val="24"/>
              </w:rPr>
              <w:t>,</w:t>
            </w:r>
            <w:r w:rsidR="00F7638A" w:rsidRPr="005C063A">
              <w:rPr>
                <w:sz w:val="24"/>
                <w:szCs w:val="24"/>
              </w:rPr>
              <w:t>0</w:t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Целевое использование средств</w:t>
            </w:r>
          </w:p>
        </w:tc>
        <w:tc>
          <w:tcPr>
            <w:tcW w:w="5948" w:type="dxa"/>
          </w:tcPr>
          <w:p w:rsidR="00F7638A" w:rsidRDefault="00F7638A" w:rsidP="002B5B17">
            <w:pPr>
              <w:jc w:val="both"/>
            </w:pPr>
            <w:r w:rsidRPr="00132A02">
              <w:rPr>
                <w:sz w:val="24"/>
                <w:szCs w:val="24"/>
              </w:rPr>
              <w:t xml:space="preserve">Финансирование затрат </w:t>
            </w:r>
            <w:r w:rsidR="002B5B17">
              <w:rPr>
                <w:sz w:val="24"/>
                <w:szCs w:val="24"/>
              </w:rPr>
              <w:t>л</w:t>
            </w:r>
            <w:r w:rsidRPr="00132A02">
              <w:rPr>
                <w:sz w:val="24"/>
                <w:szCs w:val="24"/>
              </w:rPr>
              <w:t>изинговых организаций, свя</w:t>
            </w:r>
            <w:r>
              <w:rPr>
                <w:sz w:val="24"/>
                <w:szCs w:val="24"/>
              </w:rPr>
              <w:t>занных с приобретением имущества</w:t>
            </w:r>
            <w:r w:rsidRPr="00132A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</w:t>
            </w:r>
            <w:r w:rsidRPr="00E8676C">
              <w:rPr>
                <w:sz w:val="24"/>
                <w:szCs w:val="24"/>
              </w:rPr>
              <w:t>од имуще</w:t>
            </w:r>
            <w:bookmarkStart w:id="0" w:name="_GoBack"/>
            <w:bookmarkEnd w:id="0"/>
            <w:r w:rsidRPr="00E8676C">
              <w:rPr>
                <w:sz w:val="24"/>
                <w:szCs w:val="24"/>
              </w:rPr>
              <w:t>ством понимаются основные средства</w:t>
            </w:r>
            <w:r>
              <w:rPr>
                <w:sz w:val="24"/>
                <w:szCs w:val="24"/>
              </w:rPr>
              <w:t>)</w:t>
            </w:r>
            <w:r w:rsidRPr="00E8676C">
              <w:rPr>
                <w:sz w:val="24"/>
                <w:szCs w:val="24"/>
              </w:rPr>
              <w:t xml:space="preserve"> </w:t>
            </w:r>
            <w:r w:rsidRPr="00132A02">
              <w:rPr>
                <w:sz w:val="24"/>
                <w:szCs w:val="24"/>
              </w:rPr>
              <w:t xml:space="preserve">с целью последующей передачи в лизинг субъектам МСП – лизингополучателям для их </w:t>
            </w:r>
            <w:r>
              <w:rPr>
                <w:sz w:val="24"/>
                <w:szCs w:val="24"/>
              </w:rPr>
              <w:t>производственной</w:t>
            </w:r>
            <w:r w:rsidRPr="00132A02">
              <w:rPr>
                <w:sz w:val="24"/>
                <w:szCs w:val="24"/>
              </w:rPr>
              <w:t xml:space="preserve"> деятельности или деятельности по оказанию услуг</w:t>
            </w:r>
            <w:r>
              <w:rPr>
                <w:sz w:val="24"/>
                <w:szCs w:val="24"/>
              </w:rPr>
              <w:t>.</w:t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Срок лизинга</w:t>
            </w:r>
          </w:p>
        </w:tc>
        <w:tc>
          <w:tcPr>
            <w:tcW w:w="5948" w:type="dxa"/>
          </w:tcPr>
          <w:p w:rsidR="00F7638A" w:rsidRDefault="00226F89" w:rsidP="00226F89">
            <w:pPr>
              <w:jc w:val="both"/>
            </w:pPr>
            <w:r>
              <w:rPr>
                <w:sz w:val="24"/>
                <w:szCs w:val="24"/>
              </w:rPr>
              <w:t>От 24 д</w:t>
            </w:r>
            <w:r w:rsidR="00F7638A">
              <w:rPr>
                <w:sz w:val="24"/>
                <w:szCs w:val="24"/>
              </w:rPr>
              <w:t>о 60 месяцев</w:t>
            </w:r>
          </w:p>
        </w:tc>
      </w:tr>
      <w:tr w:rsidR="00F7638A" w:rsidTr="00F7638A">
        <w:tc>
          <w:tcPr>
            <w:tcW w:w="3397" w:type="dxa"/>
          </w:tcPr>
          <w:p w:rsidR="00F7638A" w:rsidRDefault="00226F89" w:rsidP="00F7638A">
            <w:r>
              <w:rPr>
                <w:sz w:val="24"/>
                <w:szCs w:val="24"/>
              </w:rPr>
              <w:t>Возмещение</w:t>
            </w:r>
            <w:r w:rsidR="00F7638A">
              <w:rPr>
                <w:sz w:val="24"/>
                <w:szCs w:val="24"/>
              </w:rPr>
              <w:t xml:space="preserve"> </w:t>
            </w:r>
            <w:r w:rsidR="002B5B17">
              <w:rPr>
                <w:sz w:val="24"/>
                <w:szCs w:val="24"/>
              </w:rPr>
              <w:t xml:space="preserve">стоимости </w:t>
            </w:r>
            <w:r w:rsidR="00F7638A">
              <w:rPr>
                <w:sz w:val="24"/>
                <w:szCs w:val="24"/>
              </w:rPr>
              <w:t>предмета лизинга</w:t>
            </w:r>
          </w:p>
        </w:tc>
        <w:tc>
          <w:tcPr>
            <w:tcW w:w="5948" w:type="dxa"/>
          </w:tcPr>
          <w:p w:rsidR="00F7638A" w:rsidRDefault="00F7638A" w:rsidP="00F7638A">
            <w:pPr>
              <w:jc w:val="both"/>
            </w:pPr>
            <w:r>
              <w:rPr>
                <w:sz w:val="24"/>
                <w:szCs w:val="24"/>
              </w:rPr>
              <w:t>Базой для расчета лизингового платежа является непогашенная сумма контрактной стоимости предмета лизинга с учетом НДС.</w:t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Аванс</w:t>
            </w:r>
          </w:p>
        </w:tc>
        <w:tc>
          <w:tcPr>
            <w:tcW w:w="5948" w:type="dxa"/>
          </w:tcPr>
          <w:p w:rsidR="00F7638A" w:rsidRDefault="00725872" w:rsidP="00725872">
            <w:pPr>
              <w:jc w:val="both"/>
            </w:pPr>
            <w:r>
              <w:rPr>
                <w:sz w:val="24"/>
                <w:szCs w:val="24"/>
              </w:rPr>
              <w:t>От 10 %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</w:tr>
      <w:tr w:rsidR="00F7638A" w:rsidTr="00F7638A">
        <w:tc>
          <w:tcPr>
            <w:tcW w:w="3397" w:type="dxa"/>
          </w:tcPr>
          <w:p w:rsidR="00F7638A" w:rsidRDefault="00F7638A" w:rsidP="00F7638A">
            <w:r w:rsidRPr="007A1DEF">
              <w:rPr>
                <w:sz w:val="24"/>
                <w:szCs w:val="24"/>
              </w:rPr>
              <w:t xml:space="preserve">Возможность досрочного </w:t>
            </w:r>
            <w:r>
              <w:rPr>
                <w:sz w:val="24"/>
                <w:szCs w:val="24"/>
              </w:rPr>
              <w:t>выкупа</w:t>
            </w:r>
          </w:p>
        </w:tc>
        <w:tc>
          <w:tcPr>
            <w:tcW w:w="5948" w:type="dxa"/>
          </w:tcPr>
          <w:p w:rsidR="00F7638A" w:rsidRDefault="00F7638A" w:rsidP="002B5B17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0C3DCE">
              <w:rPr>
                <w:sz w:val="24"/>
                <w:szCs w:val="24"/>
              </w:rPr>
              <w:t>озможен с учетом требований 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2B5B17">
              <w:rPr>
                <w:sz w:val="24"/>
                <w:szCs w:val="24"/>
              </w:rPr>
              <w:t xml:space="preserve">Республики Беларусь </w:t>
            </w:r>
            <w:r>
              <w:rPr>
                <w:sz w:val="24"/>
                <w:szCs w:val="24"/>
              </w:rPr>
              <w:t xml:space="preserve">и по согласованию </w:t>
            </w:r>
            <w:r w:rsidR="002B5B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Лизингодателем.</w:t>
            </w:r>
          </w:p>
        </w:tc>
      </w:tr>
    </w:tbl>
    <w:p w:rsidR="00F7638A" w:rsidRDefault="00F7638A" w:rsidP="00F7638A"/>
    <w:p w:rsidR="00F7638A" w:rsidRDefault="00F7638A" w:rsidP="00F7638A">
      <w:pPr>
        <w:rPr>
          <w:b/>
          <w:sz w:val="24"/>
          <w:szCs w:val="24"/>
          <w:u w:val="single"/>
        </w:rPr>
      </w:pPr>
      <w:r w:rsidRPr="005A13E5">
        <w:rPr>
          <w:b/>
          <w:sz w:val="24"/>
          <w:szCs w:val="24"/>
          <w:u w:val="single"/>
        </w:rPr>
        <w:t xml:space="preserve">Критерии приемлемости </w:t>
      </w:r>
      <w:r>
        <w:rPr>
          <w:b/>
          <w:sz w:val="24"/>
          <w:szCs w:val="24"/>
          <w:u w:val="single"/>
        </w:rPr>
        <w:t>лизинговой</w:t>
      </w:r>
      <w:r w:rsidRPr="005A13E5">
        <w:rPr>
          <w:b/>
          <w:sz w:val="24"/>
          <w:szCs w:val="24"/>
          <w:u w:val="single"/>
        </w:rPr>
        <w:t xml:space="preserve"> заявки:</w:t>
      </w:r>
    </w:p>
    <w:p w:rsidR="00F7638A" w:rsidRPr="00F7638A" w:rsidRDefault="00F7638A" w:rsidP="00F7638A">
      <w:pPr>
        <w:rPr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Лизингопо</w:t>
            </w:r>
            <w:r w:rsidRPr="005E7FED">
              <w:rPr>
                <w:sz w:val="24"/>
                <w:szCs w:val="24"/>
              </w:rPr>
              <w:t>лучатель</w:t>
            </w:r>
          </w:p>
        </w:tc>
        <w:tc>
          <w:tcPr>
            <w:tcW w:w="594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Субъекты малого и среднего предпринимательства (далее – МСП)</w:t>
                  </w:r>
                  <w:r w:rsidRPr="008364B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5E7FED">
                    <w:rPr>
                      <w:sz w:val="24"/>
                      <w:szCs w:val="24"/>
                    </w:rPr>
                    <w:t>микроорганизации</w:t>
                  </w:r>
                  <w:proofErr w:type="spellEnd"/>
                  <w:r w:rsidRPr="005E7FED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F7638A" w:rsidRPr="005E7FED" w:rsidTr="00882B98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F7638A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 w:rsidRPr="005E7FED">
                    <w:rPr>
                      <w:sz w:val="24"/>
                      <w:szCs w:val="24"/>
                    </w:rPr>
                    <w:t>малые организации;</w:t>
                  </w:r>
                </w:p>
                <w:p w:rsidR="00F7638A" w:rsidRPr="005E7FED" w:rsidRDefault="00F7638A" w:rsidP="00F7638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F7638A" w:rsidRDefault="00F7638A" w:rsidP="00F7638A">
            <w:pPr>
              <w:jc w:val="both"/>
            </w:pP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t>Критерии отбора лизингополучателя</w:t>
            </w:r>
          </w:p>
        </w:tc>
        <w:tc>
          <w:tcPr>
            <w:tcW w:w="5948" w:type="dxa"/>
          </w:tcPr>
          <w:p w:rsidR="00F7638A" w:rsidRPr="00F7638A" w:rsidRDefault="004B09BD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1.   </w:t>
            </w:r>
            <w:r w:rsidR="00F7638A" w:rsidRPr="00F7638A">
              <w:rPr>
                <w:sz w:val="24"/>
                <w:szCs w:val="24"/>
              </w:rPr>
              <w:t xml:space="preserve">Средняя численность работников за предыдущий календарный год </w:t>
            </w:r>
            <w:proofErr w:type="gramStart"/>
            <w:r w:rsidR="00F7638A" w:rsidRPr="00F7638A">
              <w:rPr>
                <w:sz w:val="24"/>
                <w:szCs w:val="24"/>
              </w:rPr>
              <w:t>составляет</w:t>
            </w:r>
            <w:proofErr w:type="gramEnd"/>
            <w:r w:rsidR="00F7638A" w:rsidRPr="00F7638A">
              <w:rPr>
                <w:sz w:val="24"/>
                <w:szCs w:val="24"/>
              </w:rPr>
              <w:t xml:space="preserve"> для:</w:t>
            </w:r>
          </w:p>
          <w:p w:rsidR="00F7638A" w:rsidRPr="00F7638A" w:rsidRDefault="002B5B17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spellStart"/>
            <w:r w:rsidR="00F7638A" w:rsidRPr="00F7638A">
              <w:rPr>
                <w:sz w:val="24"/>
                <w:szCs w:val="24"/>
              </w:rPr>
              <w:t>микроорганизаций</w:t>
            </w:r>
            <w:proofErr w:type="spellEnd"/>
            <w:r w:rsidR="00F7638A" w:rsidRPr="00F7638A">
              <w:rPr>
                <w:sz w:val="24"/>
                <w:szCs w:val="24"/>
              </w:rPr>
              <w:t xml:space="preserve"> – до 15 человек включительно;</w:t>
            </w:r>
          </w:p>
          <w:p w:rsidR="00F7638A" w:rsidRPr="00F7638A" w:rsidRDefault="002B5B17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F7638A" w:rsidRPr="00F7638A">
              <w:rPr>
                <w:sz w:val="24"/>
                <w:szCs w:val="24"/>
              </w:rPr>
              <w:t>малых организаций – от 16 до 100 человек включительно;</w:t>
            </w:r>
          </w:p>
          <w:p w:rsidR="00F7638A" w:rsidRPr="00F7638A" w:rsidRDefault="00F7638A" w:rsidP="00F7638A">
            <w:pPr>
              <w:jc w:val="both"/>
              <w:rPr>
                <w:sz w:val="24"/>
                <w:szCs w:val="24"/>
              </w:rPr>
            </w:pPr>
            <w:r w:rsidRPr="00F7638A">
              <w:rPr>
                <w:sz w:val="24"/>
                <w:szCs w:val="24"/>
              </w:rPr>
              <w:t>-</w:t>
            </w:r>
            <w:r w:rsidR="002B5B17">
              <w:rPr>
                <w:sz w:val="24"/>
                <w:szCs w:val="24"/>
              </w:rPr>
              <w:t> </w:t>
            </w:r>
            <w:r w:rsidRPr="00F7638A">
              <w:rPr>
                <w:sz w:val="24"/>
                <w:szCs w:val="24"/>
              </w:rPr>
              <w:t xml:space="preserve">субъектов среднего предпринимательства – от 101 </w:t>
            </w:r>
            <w:r w:rsidR="002B5B17">
              <w:rPr>
                <w:sz w:val="24"/>
                <w:szCs w:val="24"/>
              </w:rPr>
              <w:br/>
            </w:r>
            <w:r w:rsidRPr="00F7638A">
              <w:rPr>
                <w:sz w:val="24"/>
                <w:szCs w:val="24"/>
              </w:rPr>
              <w:t>до 250 человек включительно.</w:t>
            </w:r>
          </w:p>
          <w:p w:rsidR="00F7638A" w:rsidRPr="00F7638A" w:rsidRDefault="004B09BD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2.   </w:t>
            </w:r>
            <w:r w:rsidR="00F7638A" w:rsidRPr="00F7638A">
              <w:rPr>
                <w:sz w:val="24"/>
                <w:szCs w:val="24"/>
              </w:rPr>
              <w:t>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</w:t>
            </w:r>
          </w:p>
          <w:p w:rsidR="00F7638A" w:rsidRDefault="00F7638A" w:rsidP="004B09BD">
            <w:r>
              <w:rPr>
                <w:sz w:val="24"/>
                <w:szCs w:val="24"/>
              </w:rPr>
              <w:t>к лизингополучателю (</w:t>
            </w:r>
            <w:r w:rsidR="00D64E54">
              <w:rPr>
                <w:sz w:val="24"/>
                <w:szCs w:val="24"/>
              </w:rPr>
              <w:t>с</w:t>
            </w:r>
            <w:r w:rsidRPr="008364BB">
              <w:rPr>
                <w:sz w:val="24"/>
                <w:szCs w:val="24"/>
              </w:rPr>
              <w:t>убъект</w:t>
            </w:r>
            <w:r>
              <w:rPr>
                <w:sz w:val="24"/>
                <w:szCs w:val="24"/>
              </w:rPr>
              <w:t>у</w:t>
            </w:r>
            <w:r w:rsidR="004B09BD">
              <w:rPr>
                <w:sz w:val="24"/>
                <w:szCs w:val="24"/>
              </w:rPr>
              <w:t xml:space="preserve"> МСП</w:t>
            </w:r>
            <w:r w:rsidRPr="008364BB">
              <w:rPr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 xml:space="preserve">Является </w:t>
            </w:r>
            <w:r w:rsidR="004B09BD">
              <w:rPr>
                <w:sz w:val="24"/>
                <w:szCs w:val="24"/>
              </w:rPr>
              <w:t xml:space="preserve">индивидуальным предпринимателем или </w:t>
            </w:r>
            <w:r>
              <w:rPr>
                <w:rFonts w:eastAsia="Calibri"/>
                <w:sz w:val="24"/>
                <w:szCs w:val="24"/>
              </w:rPr>
              <w:t xml:space="preserve">коммерческой организацией – </w:t>
            </w:r>
            <w:r w:rsidRPr="002E58B8">
              <w:rPr>
                <w:rFonts w:eastAsia="Calibri"/>
                <w:sz w:val="24"/>
                <w:szCs w:val="24"/>
              </w:rPr>
              <w:t>резидентом Республики Беларусь, зарегистрирован</w:t>
            </w:r>
            <w:r>
              <w:rPr>
                <w:rFonts w:eastAsia="Calibri"/>
                <w:sz w:val="24"/>
                <w:szCs w:val="24"/>
              </w:rPr>
              <w:t>ным</w:t>
            </w:r>
            <w:r w:rsidRPr="002E58B8">
              <w:rPr>
                <w:rFonts w:eastAsia="Calibri"/>
                <w:sz w:val="24"/>
                <w:szCs w:val="24"/>
              </w:rPr>
              <w:t xml:space="preserve"> в соответствии с </w:t>
            </w:r>
            <w:r w:rsidRPr="002E58B8">
              <w:rPr>
                <w:rFonts w:eastAsia="Calibri"/>
                <w:sz w:val="24"/>
                <w:szCs w:val="24"/>
              </w:rPr>
              <w:lastRenderedPageBreak/>
              <w:t xml:space="preserve">законодательством Республики Беларусь, осуществляет деятельность на территории Республики Беларусь. 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466A6F">
              <w:rPr>
                <w:rFonts w:eastAsia="Calibri"/>
                <w:sz w:val="24"/>
                <w:szCs w:val="24"/>
              </w:rPr>
              <w:t>Суммарная доля собственности нерезидентов Республики Беларусь не более чем 49</w:t>
            </w:r>
            <w:r w:rsidR="004B09BD">
              <w:rPr>
                <w:rFonts w:eastAsia="Calibri"/>
                <w:sz w:val="24"/>
                <w:szCs w:val="24"/>
              </w:rPr>
              <w:t xml:space="preserve"> % уставного фонда </w:t>
            </w:r>
            <w:r w:rsidR="00382A6F">
              <w:rPr>
                <w:rFonts w:eastAsia="Calibri"/>
                <w:sz w:val="24"/>
                <w:szCs w:val="24"/>
              </w:rPr>
              <w:t>с</w:t>
            </w:r>
            <w:r w:rsidRPr="00466A6F">
              <w:rPr>
                <w:rFonts w:eastAsia="Calibri"/>
                <w:sz w:val="24"/>
                <w:szCs w:val="24"/>
              </w:rPr>
              <w:t>убъекта МСП.</w:t>
            </w:r>
          </w:p>
          <w:p w:rsidR="00F7638A" w:rsidRPr="002E58B8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 xml:space="preserve">Не имеет просроченной задолженности по </w:t>
            </w:r>
            <w:r>
              <w:rPr>
                <w:rFonts w:eastAsia="Calibri"/>
                <w:sz w:val="24"/>
                <w:szCs w:val="24"/>
              </w:rPr>
              <w:t>активным операциям</w:t>
            </w:r>
            <w:r w:rsidRPr="002E58B8">
              <w:rPr>
                <w:rFonts w:eastAsia="Calibri"/>
                <w:sz w:val="24"/>
                <w:szCs w:val="24"/>
              </w:rPr>
              <w:t xml:space="preserve"> перед банками, в том числе перед </w:t>
            </w:r>
            <w:r w:rsidR="004B09BD">
              <w:rPr>
                <w:rFonts w:eastAsia="Calibri"/>
                <w:sz w:val="24"/>
                <w:szCs w:val="24"/>
              </w:rPr>
              <w:br/>
            </w:r>
            <w:r w:rsidRPr="002E58B8">
              <w:rPr>
                <w:rFonts w:eastAsia="Calibri"/>
                <w:sz w:val="24"/>
                <w:szCs w:val="24"/>
              </w:rPr>
              <w:t xml:space="preserve">ОАО «Банк развития Республики </w:t>
            </w:r>
            <w:r>
              <w:rPr>
                <w:rFonts w:eastAsia="Calibri"/>
                <w:sz w:val="24"/>
                <w:szCs w:val="24"/>
              </w:rPr>
              <w:t>Беларусь»</w:t>
            </w:r>
            <w:r w:rsidR="004B09BD">
              <w:rPr>
                <w:rFonts w:eastAsia="Calibri"/>
                <w:sz w:val="24"/>
                <w:szCs w:val="24"/>
              </w:rPr>
              <w:t xml:space="preserve"> и его </w:t>
            </w:r>
            <w:r w:rsidR="00A30E69">
              <w:rPr>
                <w:rFonts w:eastAsia="Calibri"/>
                <w:sz w:val="24"/>
                <w:szCs w:val="24"/>
              </w:rPr>
              <w:t>дочерними</w:t>
            </w:r>
            <w:r w:rsidRPr="002614D2">
              <w:rPr>
                <w:rFonts w:eastAsia="Calibri"/>
                <w:sz w:val="24"/>
                <w:szCs w:val="24"/>
              </w:rPr>
              <w:t xml:space="preserve"> организациями.</w:t>
            </w:r>
          </w:p>
          <w:p w:rsidR="00F7638A" w:rsidRPr="002E58B8" w:rsidRDefault="004B09BD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4.   </w:t>
            </w:r>
            <w:r w:rsidR="00F7638A" w:rsidRPr="00466A6F">
              <w:rPr>
                <w:rFonts w:eastAsia="Calibri"/>
                <w:sz w:val="24"/>
                <w:szCs w:val="24"/>
              </w:rPr>
              <w:t>Является независимым. Субъект МСП не признается независимым, если 25</w:t>
            </w:r>
            <w:r w:rsidR="00A30E69">
              <w:rPr>
                <w:rFonts w:eastAsia="Calibri"/>
                <w:sz w:val="24"/>
                <w:szCs w:val="24"/>
              </w:rPr>
              <w:t> </w:t>
            </w:r>
            <w:r w:rsidR="00F7638A" w:rsidRPr="00466A6F">
              <w:rPr>
                <w:rFonts w:eastAsia="Calibri"/>
                <w:sz w:val="24"/>
                <w:szCs w:val="24"/>
              </w:rPr>
              <w:t xml:space="preserve">% и более </w:t>
            </w:r>
            <w:r w:rsidR="00A30E69">
              <w:rPr>
                <w:rFonts w:eastAsia="Calibri"/>
                <w:sz w:val="24"/>
                <w:szCs w:val="24"/>
              </w:rPr>
              <w:t xml:space="preserve">акций (долей </w:t>
            </w:r>
            <w:r w:rsidR="00F7638A" w:rsidRPr="00466A6F">
              <w:rPr>
                <w:rFonts w:eastAsia="Calibri"/>
                <w:sz w:val="24"/>
                <w:szCs w:val="24"/>
              </w:rPr>
              <w:t>его уставного фонда</w:t>
            </w:r>
            <w:r w:rsidR="00A30E69">
              <w:rPr>
                <w:rFonts w:eastAsia="Calibri"/>
                <w:sz w:val="24"/>
                <w:szCs w:val="24"/>
              </w:rPr>
              <w:t>)</w:t>
            </w:r>
            <w:r w:rsidR="00F7638A" w:rsidRPr="00466A6F">
              <w:rPr>
                <w:rFonts w:eastAsia="Calibri"/>
                <w:sz w:val="24"/>
                <w:szCs w:val="24"/>
              </w:rPr>
              <w:t xml:space="preserve"> принадлежит юридическому лицу, которое не удовлетворяет критериям классификации отбора лизингополучателя согласно Паспорту настояще</w:t>
            </w:r>
            <w:r w:rsidR="00A30E69">
              <w:rPr>
                <w:rFonts w:eastAsia="Calibri"/>
                <w:sz w:val="24"/>
                <w:szCs w:val="24"/>
              </w:rPr>
              <w:t>й программы</w:t>
            </w:r>
            <w:r w:rsidR="00833D4A">
              <w:rPr>
                <w:rFonts w:eastAsia="Calibri"/>
                <w:sz w:val="24"/>
                <w:szCs w:val="24"/>
              </w:rPr>
              <w:t xml:space="preserve"> (</w:t>
            </w:r>
            <w:r w:rsidR="00833D4A" w:rsidRPr="00833D4A">
              <w:rPr>
                <w:rFonts w:eastAsia="Calibri"/>
                <w:sz w:val="24"/>
                <w:szCs w:val="24"/>
              </w:rPr>
              <w:t>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</w:t>
            </w:r>
            <w:r w:rsidR="002B5B17">
              <w:rPr>
                <w:rFonts w:eastAsia="Calibri"/>
                <w:sz w:val="24"/>
                <w:szCs w:val="24"/>
              </w:rPr>
              <w:t>усь и (или) ее административно-</w:t>
            </w:r>
            <w:r w:rsidR="00833D4A" w:rsidRPr="00833D4A">
              <w:rPr>
                <w:rFonts w:eastAsia="Calibri"/>
                <w:sz w:val="24"/>
                <w:szCs w:val="24"/>
              </w:rPr>
              <w:t>территориальным единицам или юридическим лицам, имущество которых принадлежит Республик</w:t>
            </w:r>
            <w:r w:rsidR="002B5B17">
              <w:rPr>
                <w:rFonts w:eastAsia="Calibri"/>
                <w:sz w:val="24"/>
                <w:szCs w:val="24"/>
              </w:rPr>
              <w:t>е</w:t>
            </w:r>
            <w:r w:rsidR="00833D4A" w:rsidRPr="00833D4A">
              <w:rPr>
                <w:rFonts w:eastAsia="Calibri"/>
                <w:sz w:val="24"/>
                <w:szCs w:val="24"/>
              </w:rPr>
              <w:t xml:space="preserve"> Беларусь или ее административно-территориальным единицам)</w:t>
            </w:r>
            <w:r w:rsidR="00F7638A" w:rsidRPr="00466A6F">
              <w:rPr>
                <w:rFonts w:eastAsia="Calibri"/>
                <w:sz w:val="24"/>
                <w:szCs w:val="24"/>
              </w:rPr>
              <w:t>.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E58B8">
              <w:rPr>
                <w:rFonts w:eastAsia="Calibri"/>
                <w:sz w:val="24"/>
                <w:szCs w:val="24"/>
              </w:rPr>
              <w:t>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F7638A" w:rsidRDefault="00F7638A" w:rsidP="00F7638A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Pr="002614D2">
              <w:rPr>
                <w:rFonts w:eastAsia="Calibri"/>
                <w:sz w:val="24"/>
                <w:szCs w:val="24"/>
              </w:rPr>
              <w:t>Не является субъектом МСП, финансирование которого запрещено в соответствии со специальными экономическими мерами</w:t>
            </w:r>
            <w:r w:rsidR="00A30E69">
              <w:rPr>
                <w:rFonts w:eastAsia="Calibri"/>
                <w:sz w:val="24"/>
                <w:szCs w:val="24"/>
              </w:rPr>
              <w:t xml:space="preserve"> (за исключением сделок </w:t>
            </w:r>
            <w:r w:rsidR="00ED5E29">
              <w:rPr>
                <w:rFonts w:eastAsia="Calibri"/>
                <w:sz w:val="24"/>
                <w:szCs w:val="24"/>
              </w:rPr>
              <w:br/>
            </w:r>
            <w:r w:rsidR="00A30E69">
              <w:rPr>
                <w:rFonts w:eastAsia="Calibri"/>
                <w:sz w:val="24"/>
                <w:szCs w:val="24"/>
              </w:rPr>
              <w:t>в белорусских рублях)</w:t>
            </w:r>
            <w:r w:rsidRPr="002614D2">
              <w:rPr>
                <w:rFonts w:eastAsia="Calibri"/>
                <w:sz w:val="24"/>
                <w:szCs w:val="24"/>
              </w:rPr>
              <w:t>.</w:t>
            </w:r>
          </w:p>
          <w:p w:rsidR="00F7638A" w:rsidRPr="000C3DCE" w:rsidRDefault="002B5B17" w:rsidP="00F7638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4B09BD">
              <w:rPr>
                <w:rFonts w:eastAsia="Calibri"/>
                <w:sz w:val="24"/>
                <w:szCs w:val="24"/>
              </w:rPr>
              <w:t>.   </w:t>
            </w:r>
            <w:r w:rsidR="00F7638A" w:rsidRPr="000C3DCE">
              <w:rPr>
                <w:rFonts w:eastAsia="Calibri"/>
                <w:sz w:val="24"/>
                <w:szCs w:val="24"/>
              </w:rPr>
              <w:t>Перечень документов в обязательном порядке должен включать следующие документы:</w:t>
            </w:r>
          </w:p>
          <w:p w:rsidR="00F7638A" w:rsidRPr="000C3DCE" w:rsidRDefault="00F7638A" w:rsidP="00F7638A">
            <w:pPr>
              <w:jc w:val="both"/>
              <w:rPr>
                <w:rFonts w:eastAsia="Calibri"/>
                <w:sz w:val="24"/>
                <w:szCs w:val="24"/>
              </w:rPr>
            </w:pPr>
            <w:r w:rsidRPr="000C3DCE">
              <w:rPr>
                <w:rFonts w:eastAsia="Calibri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F7638A" w:rsidRDefault="00F7638A" w:rsidP="00F7638A">
            <w:pPr>
              <w:jc w:val="both"/>
              <w:rPr>
                <w:rFonts w:eastAsia="Calibri"/>
                <w:sz w:val="24"/>
                <w:szCs w:val="24"/>
              </w:rPr>
            </w:pPr>
            <w:r w:rsidRPr="000C3DCE">
              <w:rPr>
                <w:rFonts w:eastAsia="Calibri"/>
                <w:sz w:val="24"/>
                <w:szCs w:val="24"/>
              </w:rPr>
              <w:t>- письменное подтверждение наличия задолженности, ее размера либо отсутствия задолженности по 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  <w:p w:rsidR="00364E7D" w:rsidRPr="00364E7D" w:rsidRDefault="00364E7D" w:rsidP="00F7638A">
            <w:pPr>
              <w:jc w:val="both"/>
              <w:rPr>
                <w:sz w:val="16"/>
                <w:szCs w:val="16"/>
              </w:rPr>
            </w:pPr>
            <w:r w:rsidRPr="00364E7D">
              <w:rPr>
                <w:sz w:val="16"/>
                <w:szCs w:val="16"/>
              </w:rPr>
              <w:t xml:space="preserve">  </w:t>
            </w:r>
          </w:p>
        </w:tc>
      </w:tr>
      <w:tr w:rsidR="00F7638A" w:rsidTr="004B09BD">
        <w:tc>
          <w:tcPr>
            <w:tcW w:w="3397" w:type="dxa"/>
          </w:tcPr>
          <w:p w:rsidR="00F7638A" w:rsidRDefault="00F7638A" w:rsidP="00F7638A">
            <w:r>
              <w:rPr>
                <w:sz w:val="24"/>
                <w:szCs w:val="24"/>
              </w:rPr>
              <w:lastRenderedPageBreak/>
              <w:t xml:space="preserve">Целевой сегмент </w:t>
            </w:r>
            <w:r w:rsidR="00333184">
              <w:rPr>
                <w:sz w:val="24"/>
                <w:szCs w:val="24"/>
              </w:rPr>
              <w:t>субъектов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</w:tcPr>
          <w:p w:rsidR="00F7638A" w:rsidRDefault="00F7638A" w:rsidP="002B5B17">
            <w:pPr>
              <w:jc w:val="both"/>
              <w:rPr>
                <w:rFonts w:eastAsia="Calibri"/>
                <w:sz w:val="24"/>
                <w:szCs w:val="24"/>
              </w:rPr>
            </w:pPr>
            <w:r w:rsidRPr="00096575">
              <w:rPr>
                <w:rFonts w:eastAsia="Calibri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</w:t>
            </w:r>
            <w:r w:rsidR="00ED5E29">
              <w:rPr>
                <w:rFonts w:eastAsia="Calibri"/>
                <w:sz w:val="24"/>
                <w:szCs w:val="24"/>
              </w:rPr>
              <w:t>–</w:t>
            </w:r>
            <w:r w:rsidRPr="00096575">
              <w:rPr>
                <w:rFonts w:eastAsia="Calibri"/>
                <w:sz w:val="24"/>
                <w:szCs w:val="24"/>
              </w:rPr>
              <w:t xml:space="preserve"> В; секции С (за исключением подклассов </w:t>
            </w:r>
            <w:r w:rsidR="00364E7D" w:rsidRPr="00364E7D">
              <w:rPr>
                <w:rFonts w:eastAsia="Calibri"/>
                <w:sz w:val="24"/>
                <w:szCs w:val="24"/>
              </w:rPr>
              <w:t>11010</w:t>
            </w:r>
            <w:r w:rsidRPr="00096575">
              <w:rPr>
                <w:rFonts w:eastAsia="Calibri"/>
                <w:sz w:val="24"/>
                <w:szCs w:val="24"/>
              </w:rPr>
              <w:t xml:space="preserve">, 11040, 25400, 30400, раздела </w:t>
            </w:r>
            <w:r>
              <w:rPr>
                <w:rFonts w:eastAsia="Calibri"/>
                <w:sz w:val="24"/>
                <w:szCs w:val="24"/>
              </w:rPr>
              <w:t xml:space="preserve">12); секциям </w:t>
            </w:r>
            <w:r w:rsidR="00364E7D">
              <w:rPr>
                <w:rFonts w:eastAsia="Calibri"/>
                <w:sz w:val="24"/>
                <w:szCs w:val="24"/>
                <w:lang w:val="en-US"/>
              </w:rPr>
              <w:t>D</w:t>
            </w:r>
            <w:r w:rsidR="00364E7D" w:rsidRPr="00364E7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 xml:space="preserve">Е согласно </w:t>
            </w:r>
            <w:r w:rsidRPr="003E5DA8">
              <w:rPr>
                <w:rFonts w:eastAsia="Calibri"/>
                <w:sz w:val="24"/>
                <w:szCs w:val="24"/>
              </w:rPr>
              <w:t>ОКЭД</w:t>
            </w:r>
            <w:r w:rsidRPr="003E5DA8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2B5B17" w:rsidRPr="002B5B17" w:rsidRDefault="002B5B17" w:rsidP="002B5B17">
            <w:pPr>
              <w:jc w:val="both"/>
              <w:rPr>
                <w:sz w:val="12"/>
                <w:szCs w:val="12"/>
              </w:rPr>
            </w:pPr>
            <w:r w:rsidRPr="002B5B17">
              <w:rPr>
                <w:sz w:val="12"/>
                <w:szCs w:val="12"/>
              </w:rPr>
              <w:t xml:space="preserve"> </w:t>
            </w:r>
          </w:p>
        </w:tc>
      </w:tr>
      <w:tr w:rsidR="00F7638A" w:rsidTr="002B5B17">
        <w:trPr>
          <w:trHeight w:val="2542"/>
        </w:trPr>
        <w:tc>
          <w:tcPr>
            <w:tcW w:w="3397" w:type="dxa"/>
          </w:tcPr>
          <w:p w:rsidR="00F7638A" w:rsidRDefault="00F7638A" w:rsidP="00F7638A">
            <w:r w:rsidRPr="00DA27DD">
              <w:rPr>
                <w:sz w:val="24"/>
                <w:szCs w:val="24"/>
              </w:rPr>
              <w:lastRenderedPageBreak/>
              <w:t xml:space="preserve">Вид деятельности </w:t>
            </w:r>
            <w:r w:rsidR="00333184">
              <w:rPr>
                <w:sz w:val="24"/>
                <w:szCs w:val="24"/>
              </w:rPr>
              <w:t>с</w:t>
            </w:r>
            <w:r w:rsidR="00333184" w:rsidRPr="00DA27DD">
              <w:rPr>
                <w:sz w:val="24"/>
                <w:szCs w:val="24"/>
              </w:rPr>
              <w:t>убъекта</w:t>
            </w:r>
            <w:r w:rsidRPr="00DA27DD"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5948" w:type="dxa"/>
          </w:tcPr>
          <w:p w:rsidR="00F7638A" w:rsidRPr="000E59A0" w:rsidRDefault="00F7638A" w:rsidP="002B5B17">
            <w:pPr>
              <w:tabs>
                <w:tab w:val="left" w:pos="-108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относится к целевому сегменту </w:t>
            </w:r>
            <w:r w:rsidR="00333184">
              <w:rPr>
                <w:sz w:val="24"/>
                <w:szCs w:val="24"/>
              </w:rPr>
              <w:t>с</w:t>
            </w:r>
            <w:r w:rsidR="00333184" w:rsidRPr="000E59A0">
              <w:rPr>
                <w:sz w:val="24"/>
                <w:szCs w:val="24"/>
              </w:rPr>
              <w:t>убъектов</w:t>
            </w:r>
            <w:r w:rsidRPr="000E59A0">
              <w:rPr>
                <w:sz w:val="24"/>
                <w:szCs w:val="24"/>
              </w:rPr>
              <w:t xml:space="preserve"> МСП; </w:t>
            </w:r>
          </w:p>
          <w:p w:rsidR="00F7638A" w:rsidRPr="00DA27DD" w:rsidRDefault="00F7638A" w:rsidP="002B5B17">
            <w:pPr>
              <w:tabs>
                <w:tab w:val="left" w:pos="-108"/>
              </w:tabs>
              <w:contextualSpacing/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F7638A" w:rsidRPr="00DA27DD" w:rsidRDefault="00F7638A" w:rsidP="002B5B17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F7638A" w:rsidRPr="00DA27DD" w:rsidRDefault="00F7638A" w:rsidP="002B5B17">
            <w:pPr>
              <w:tabs>
                <w:tab w:val="left" w:pos="-108"/>
                <w:tab w:val="left" w:pos="580"/>
              </w:tabs>
              <w:contextualSpacing/>
              <w:jc w:val="both"/>
              <w:rPr>
                <w:sz w:val="24"/>
                <w:szCs w:val="24"/>
              </w:rPr>
            </w:pPr>
            <w:r w:rsidRPr="00DA27DD">
              <w:rPr>
                <w:sz w:val="24"/>
                <w:szCs w:val="24"/>
              </w:rPr>
              <w:t>не связан с производством алкогольных напитков</w:t>
            </w:r>
            <w:r w:rsidRPr="00D46793">
              <w:rPr>
                <w:sz w:val="24"/>
                <w:szCs w:val="24"/>
              </w:rPr>
              <w:t xml:space="preserve"> </w:t>
            </w:r>
            <w:r w:rsidR="002B5B17">
              <w:rPr>
                <w:sz w:val="24"/>
                <w:szCs w:val="24"/>
              </w:rPr>
              <w:br/>
            </w:r>
            <w:r w:rsidRPr="00D467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 исключением производства пива, сидра, вина и солода)</w:t>
            </w:r>
            <w:r w:rsidRPr="00DA27DD">
              <w:rPr>
                <w:sz w:val="24"/>
                <w:szCs w:val="24"/>
              </w:rPr>
              <w:t>;</w:t>
            </w:r>
          </w:p>
          <w:p w:rsidR="00F7638A" w:rsidRDefault="00F7638A" w:rsidP="002B5B17">
            <w:pPr>
              <w:tabs>
                <w:tab w:val="left" w:pos="-108"/>
              </w:tabs>
              <w:jc w:val="both"/>
            </w:pPr>
            <w:r w:rsidRPr="00DA27DD">
              <w:rPr>
                <w:sz w:val="24"/>
                <w:szCs w:val="24"/>
              </w:rPr>
              <w:t>не связан с</w:t>
            </w:r>
            <w:r w:rsidR="002B5B17">
              <w:rPr>
                <w:sz w:val="24"/>
                <w:szCs w:val="24"/>
              </w:rPr>
              <w:t>о</w:t>
            </w:r>
            <w:r w:rsidRPr="00DA27DD">
              <w:rPr>
                <w:sz w:val="24"/>
                <w:szCs w:val="24"/>
              </w:rPr>
              <w:t xml:space="preserve"> </w:t>
            </w:r>
            <w:r w:rsidR="002B5B17">
              <w:rPr>
                <w:sz w:val="24"/>
                <w:szCs w:val="24"/>
              </w:rPr>
              <w:t>сферой</w:t>
            </w:r>
            <w:r w:rsidRPr="00DA27DD">
              <w:rPr>
                <w:sz w:val="24"/>
                <w:szCs w:val="24"/>
              </w:rPr>
              <w:t xml:space="preserve"> игорного бизнеса, лотерейной деятельности, электронных интерактивных игр</w:t>
            </w:r>
          </w:p>
        </w:tc>
      </w:tr>
      <w:tr w:rsidR="00F7638A" w:rsidTr="00364E7D">
        <w:trPr>
          <w:trHeight w:val="603"/>
        </w:trPr>
        <w:tc>
          <w:tcPr>
            <w:tcW w:w="3397" w:type="dxa"/>
          </w:tcPr>
          <w:p w:rsidR="00F7638A" w:rsidRDefault="00F7638A" w:rsidP="00F7638A">
            <w:r w:rsidRPr="007A1DEF">
              <w:rPr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8" w:type="dxa"/>
          </w:tcPr>
          <w:p w:rsidR="00F7638A" w:rsidRDefault="00F7638A" w:rsidP="00364E7D">
            <w:pPr>
              <w:jc w:val="both"/>
            </w:pPr>
            <w:r>
              <w:rPr>
                <w:sz w:val="24"/>
                <w:szCs w:val="24"/>
              </w:rPr>
              <w:t>в</w:t>
            </w:r>
            <w:r w:rsidRPr="007A1DEF">
              <w:rPr>
                <w:sz w:val="24"/>
                <w:szCs w:val="24"/>
              </w:rPr>
              <w:t xml:space="preserve"> соответствии с </w:t>
            </w:r>
            <w:r w:rsidR="00364E7D">
              <w:rPr>
                <w:sz w:val="24"/>
                <w:szCs w:val="24"/>
              </w:rPr>
              <w:t xml:space="preserve">локальными правовыми актами </w:t>
            </w:r>
            <w:r w:rsidR="00364E7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</w:t>
            </w:r>
            <w:r w:rsidR="00D64E54">
              <w:rPr>
                <w:sz w:val="24"/>
                <w:szCs w:val="24"/>
              </w:rPr>
              <w:t>АО «Промагролизинг»</w:t>
            </w:r>
          </w:p>
        </w:tc>
      </w:tr>
      <w:tr w:rsidR="00D64E54" w:rsidTr="004B09BD">
        <w:tc>
          <w:tcPr>
            <w:tcW w:w="3397" w:type="dxa"/>
          </w:tcPr>
          <w:p w:rsidR="00D64E54" w:rsidRPr="007A1DEF" w:rsidRDefault="00D64E54" w:rsidP="00333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</w:t>
            </w:r>
            <w:r w:rsidR="0033318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услови</w:t>
            </w:r>
            <w:r w:rsidR="00333184">
              <w:rPr>
                <w:sz w:val="24"/>
                <w:szCs w:val="24"/>
              </w:rPr>
              <w:t>я</w:t>
            </w:r>
          </w:p>
        </w:tc>
        <w:tc>
          <w:tcPr>
            <w:tcW w:w="5948" w:type="dxa"/>
          </w:tcPr>
          <w:p w:rsidR="00D64E54" w:rsidRPr="00D64E54" w:rsidRDefault="00333184" w:rsidP="00D64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1.   </w:t>
            </w:r>
            <w:r w:rsidR="00D64E54" w:rsidRPr="00D64E54">
              <w:rPr>
                <w:sz w:val="24"/>
                <w:szCs w:val="24"/>
              </w:rPr>
              <w:t>В рамках настоящей программы не финансируются:</w:t>
            </w:r>
          </w:p>
          <w:p w:rsidR="00D64E54" w:rsidRPr="00D64E54" w:rsidRDefault="00D64E54" w:rsidP="00D64E54">
            <w:pPr>
              <w:pStyle w:val="a8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D64E54">
              <w:rPr>
                <w:sz w:val="24"/>
                <w:szCs w:val="24"/>
              </w:rPr>
              <w:t>- </w:t>
            </w:r>
            <w:r w:rsidRPr="00D64E54">
              <w:rPr>
                <w:rStyle w:val="a7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="002B5B17"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 xml:space="preserve">в </w:t>
            </w:r>
            <w:proofErr w:type="spellStart"/>
            <w:r w:rsidRPr="00D64E54">
              <w:rPr>
                <w:rStyle w:val="a7"/>
                <w:sz w:val="24"/>
                <w:szCs w:val="24"/>
              </w:rPr>
              <w:t>т.ч</w:t>
            </w:r>
            <w:proofErr w:type="spellEnd"/>
            <w:r w:rsidRPr="00D64E54">
              <w:rPr>
                <w:rStyle w:val="a7"/>
                <w:sz w:val="24"/>
                <w:szCs w:val="24"/>
              </w:rPr>
              <w:t>. многоэтажных</w:t>
            </w:r>
            <w:r w:rsidR="002B5B17">
              <w:rPr>
                <w:rStyle w:val="a7"/>
                <w:sz w:val="24"/>
                <w:szCs w:val="24"/>
              </w:rPr>
              <w:t>,</w:t>
            </w:r>
            <w:r w:rsidRPr="00D64E54">
              <w:rPr>
                <w:rStyle w:val="a7"/>
                <w:sz w:val="24"/>
                <w:szCs w:val="24"/>
              </w:rPr>
              <w:t xml:space="preserve"> и квартир;</w:t>
            </w:r>
          </w:p>
          <w:p w:rsidR="00D64E54" w:rsidRPr="00D64E54" w:rsidRDefault="00D64E54" w:rsidP="00D64E54">
            <w:pPr>
              <w:pStyle w:val="a8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D64E54">
              <w:rPr>
                <w:rStyle w:val="a7"/>
                <w:sz w:val="24"/>
                <w:szCs w:val="24"/>
              </w:rPr>
              <w:t>покупка легковых автомобилей;</w:t>
            </w:r>
          </w:p>
          <w:p w:rsidR="00D64E54" w:rsidRDefault="00D64E54" w:rsidP="00333184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D64E54">
              <w:rPr>
                <w:rStyle w:val="a7"/>
                <w:sz w:val="24"/>
                <w:szCs w:val="24"/>
              </w:rPr>
              <w:t xml:space="preserve">покупка имущества, непосредственно не связанного </w:t>
            </w:r>
            <w:r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>с произв</w:t>
            </w:r>
            <w:r w:rsidR="00445B3A">
              <w:rPr>
                <w:rStyle w:val="a7"/>
                <w:sz w:val="24"/>
                <w:szCs w:val="24"/>
              </w:rPr>
              <w:t>одственной деятельностью/деятель</w:t>
            </w:r>
            <w:r w:rsidRPr="00D64E54">
              <w:rPr>
                <w:rStyle w:val="a7"/>
                <w:sz w:val="24"/>
                <w:szCs w:val="24"/>
              </w:rPr>
              <w:t xml:space="preserve">ностью </w:t>
            </w:r>
            <w:r>
              <w:rPr>
                <w:rStyle w:val="a7"/>
                <w:sz w:val="24"/>
                <w:szCs w:val="24"/>
              </w:rPr>
              <w:br/>
            </w:r>
            <w:r w:rsidRPr="00D64E54">
              <w:rPr>
                <w:rStyle w:val="a7"/>
                <w:sz w:val="24"/>
                <w:szCs w:val="24"/>
              </w:rPr>
              <w:t>по оказанию</w:t>
            </w:r>
            <w:r>
              <w:rPr>
                <w:rStyle w:val="a7"/>
                <w:sz w:val="24"/>
                <w:szCs w:val="24"/>
              </w:rPr>
              <w:t xml:space="preserve"> </w:t>
            </w:r>
            <w:r w:rsidRPr="00D64E54">
              <w:rPr>
                <w:rStyle w:val="a7"/>
                <w:sz w:val="24"/>
                <w:szCs w:val="24"/>
              </w:rPr>
              <w:t>услуг.</w:t>
            </w:r>
          </w:p>
          <w:p w:rsidR="00333184" w:rsidRPr="00333184" w:rsidRDefault="00333184" w:rsidP="00333184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2.   </w:t>
            </w:r>
            <w:r w:rsidRPr="00333184">
              <w:rPr>
                <w:rStyle w:val="a7"/>
                <w:sz w:val="24"/>
                <w:szCs w:val="24"/>
              </w:rPr>
              <w:t>Субъект МСП обязан досрочно осуществить выкуп предмета лизинга при возникновении следующих случаев:</w:t>
            </w:r>
          </w:p>
          <w:p w:rsidR="00333184" w:rsidRPr="00333184" w:rsidRDefault="00333184" w:rsidP="00333184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333184">
              <w:rPr>
                <w:rStyle w:val="a7"/>
                <w:sz w:val="24"/>
                <w:szCs w:val="24"/>
              </w:rPr>
              <w:t xml:space="preserve">нецелевого использования средств (имущества) </w:t>
            </w:r>
            <w:r>
              <w:rPr>
                <w:rStyle w:val="a7"/>
                <w:sz w:val="24"/>
                <w:szCs w:val="24"/>
              </w:rPr>
              <w:t>с</w:t>
            </w:r>
            <w:r w:rsidRPr="00333184">
              <w:rPr>
                <w:rStyle w:val="a7"/>
                <w:sz w:val="24"/>
                <w:szCs w:val="24"/>
              </w:rPr>
              <w:t>убъектом МСП;</w:t>
            </w:r>
          </w:p>
          <w:p w:rsidR="00333184" w:rsidRPr="00333184" w:rsidRDefault="00333184" w:rsidP="00333184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</w:t>
            </w:r>
            <w:r w:rsidRPr="00333184">
              <w:rPr>
                <w:rStyle w:val="a7"/>
                <w:sz w:val="24"/>
                <w:szCs w:val="24"/>
              </w:rPr>
              <w:t xml:space="preserve">прекращения </w:t>
            </w:r>
            <w:r>
              <w:rPr>
                <w:rStyle w:val="a7"/>
                <w:sz w:val="24"/>
                <w:szCs w:val="24"/>
              </w:rPr>
              <w:t>с</w:t>
            </w:r>
            <w:r w:rsidRPr="00333184">
              <w:rPr>
                <w:rStyle w:val="a7"/>
                <w:sz w:val="24"/>
                <w:szCs w:val="24"/>
              </w:rPr>
              <w:t xml:space="preserve">убъектом МСП деятельности, профинансированной за счет средств </w:t>
            </w:r>
            <w:r>
              <w:rPr>
                <w:rStyle w:val="a7"/>
                <w:sz w:val="24"/>
                <w:szCs w:val="24"/>
              </w:rPr>
              <w:t>ОАО «</w:t>
            </w:r>
            <w:r w:rsidRPr="00333184">
              <w:rPr>
                <w:rStyle w:val="a7"/>
                <w:sz w:val="24"/>
                <w:szCs w:val="24"/>
              </w:rPr>
              <w:t>Банк</w:t>
            </w:r>
            <w:r>
              <w:rPr>
                <w:rStyle w:val="a7"/>
                <w:sz w:val="24"/>
                <w:szCs w:val="24"/>
              </w:rPr>
              <w:t xml:space="preserve"> развития Республики Беларусь»;</w:t>
            </w:r>
          </w:p>
          <w:p w:rsidR="00333184" w:rsidRPr="00D64E54" w:rsidRDefault="00333184" w:rsidP="00333184">
            <w:pPr>
              <w:pStyle w:val="a8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- не осуществления с</w:t>
            </w:r>
            <w:r w:rsidRPr="00333184">
              <w:rPr>
                <w:rStyle w:val="a7"/>
                <w:sz w:val="24"/>
                <w:szCs w:val="24"/>
              </w:rPr>
              <w:t xml:space="preserve">убъектом МСП деятельности, профинансированной за счет средств </w:t>
            </w:r>
            <w:r>
              <w:rPr>
                <w:rStyle w:val="a7"/>
                <w:sz w:val="24"/>
                <w:szCs w:val="24"/>
              </w:rPr>
              <w:t>ОАО «</w:t>
            </w:r>
            <w:r w:rsidRPr="00333184">
              <w:rPr>
                <w:rStyle w:val="a7"/>
                <w:sz w:val="24"/>
                <w:szCs w:val="24"/>
              </w:rPr>
              <w:t>Банк</w:t>
            </w:r>
            <w:r>
              <w:rPr>
                <w:rStyle w:val="a7"/>
                <w:sz w:val="24"/>
                <w:szCs w:val="24"/>
              </w:rPr>
              <w:t xml:space="preserve"> развития Республики Беларусь»</w:t>
            </w:r>
            <w:r w:rsidRPr="00333184">
              <w:rPr>
                <w:rStyle w:val="a7"/>
                <w:sz w:val="24"/>
                <w:szCs w:val="24"/>
              </w:rPr>
              <w:t>.</w:t>
            </w:r>
          </w:p>
        </w:tc>
      </w:tr>
    </w:tbl>
    <w:p w:rsidR="00F7638A" w:rsidRDefault="00F7638A" w:rsidP="00F7638A"/>
    <w:sectPr w:rsidR="00F7638A" w:rsidSect="00F763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8A" w:rsidRDefault="001B2F8A" w:rsidP="00F7638A">
      <w:r>
        <w:separator/>
      </w:r>
    </w:p>
  </w:endnote>
  <w:endnote w:type="continuationSeparator" w:id="0">
    <w:p w:rsidR="001B2F8A" w:rsidRDefault="001B2F8A" w:rsidP="00F7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8A" w:rsidRDefault="001B2F8A" w:rsidP="00F7638A">
      <w:r>
        <w:separator/>
      </w:r>
    </w:p>
  </w:footnote>
  <w:footnote w:type="continuationSeparator" w:id="0">
    <w:p w:rsidR="001B2F8A" w:rsidRDefault="001B2F8A" w:rsidP="00F7638A">
      <w:r>
        <w:continuationSeparator/>
      </w:r>
    </w:p>
  </w:footnote>
  <w:footnote w:id="1">
    <w:p w:rsidR="00725872" w:rsidRDefault="0072587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 учетом изменения ставки рефинансирования НБРБ с 28.06.2023.</w:t>
      </w:r>
    </w:p>
  </w:footnote>
  <w:footnote w:id="2">
    <w:p w:rsidR="00725872" w:rsidRDefault="0072587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Окончательный размер определяется с учетом анализа финансового состояния лизингополучателя и иных параметров планируемой сделки</w:t>
      </w:r>
    </w:p>
  </w:footnote>
  <w:footnote w:id="3">
    <w:p w:rsidR="00F7638A" w:rsidRPr="00D517C9" w:rsidRDefault="00F7638A" w:rsidP="00F7638A">
      <w:pPr>
        <w:pStyle w:val="a4"/>
        <w:rPr>
          <w:sz w:val="16"/>
          <w:szCs w:val="16"/>
        </w:rPr>
      </w:pPr>
      <w:r w:rsidRPr="00A62E6D">
        <w:rPr>
          <w:rStyle w:val="a6"/>
          <w:szCs w:val="18"/>
        </w:rPr>
        <w:footnoteRef/>
      </w:r>
      <w:r w:rsidRPr="00A62E6D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643C4"/>
    <w:multiLevelType w:val="multilevel"/>
    <w:tmpl w:val="1742C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8A"/>
    <w:rsid w:val="001B2F8A"/>
    <w:rsid w:val="00226F89"/>
    <w:rsid w:val="002B5B17"/>
    <w:rsid w:val="00333184"/>
    <w:rsid w:val="00364E7D"/>
    <w:rsid w:val="00382A6F"/>
    <w:rsid w:val="00445B3A"/>
    <w:rsid w:val="00454E9A"/>
    <w:rsid w:val="00467339"/>
    <w:rsid w:val="004B09BD"/>
    <w:rsid w:val="004D203E"/>
    <w:rsid w:val="006A3DCC"/>
    <w:rsid w:val="00725872"/>
    <w:rsid w:val="00824A9C"/>
    <w:rsid w:val="00833D4A"/>
    <w:rsid w:val="00A30E69"/>
    <w:rsid w:val="00D64E54"/>
    <w:rsid w:val="00ED5E29"/>
    <w:rsid w:val="00EE39B6"/>
    <w:rsid w:val="00F7638A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B0442-148F-490C-BA3B-FFAC183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F7638A"/>
  </w:style>
  <w:style w:type="character" w:customStyle="1" w:styleId="a5">
    <w:name w:val="Текст сноски Знак"/>
    <w:basedOn w:val="a0"/>
    <w:link w:val="a4"/>
    <w:rsid w:val="00F76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7638A"/>
    <w:rPr>
      <w:vertAlign w:val="superscript"/>
    </w:rPr>
  </w:style>
  <w:style w:type="character" w:customStyle="1" w:styleId="a7">
    <w:name w:val="Другое_"/>
    <w:basedOn w:val="a0"/>
    <w:link w:val="a8"/>
    <w:rsid w:val="00D64E54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64E54"/>
    <w:pPr>
      <w:widowControl w:val="0"/>
      <w:spacing w:line="264" w:lineRule="auto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331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1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5E6B-1196-4659-91B2-956BB2B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Денис Геннадьевич Сикорский</cp:lastModifiedBy>
  <cp:revision>2</cp:revision>
  <cp:lastPrinted>2023-06-21T07:22:00Z</cp:lastPrinted>
  <dcterms:created xsi:type="dcterms:W3CDTF">2023-06-27T07:15:00Z</dcterms:created>
  <dcterms:modified xsi:type="dcterms:W3CDTF">2023-06-27T07:15:00Z</dcterms:modified>
</cp:coreProperties>
</file>